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377E7" w14:textId="343E15D1" w:rsidR="00C96BED" w:rsidRPr="00E90C39" w:rsidRDefault="00C6608B" w:rsidP="00627E14">
      <w:pPr>
        <w:pStyle w:val="MainTitle"/>
      </w:pPr>
      <w:r>
        <w:t>[</w:t>
      </w:r>
      <w:r w:rsidR="00E15123">
        <w:t>Zambia</w:t>
      </w:r>
      <w:r>
        <w:t xml:space="preserve">, </w:t>
      </w:r>
      <w:r w:rsidR="00E15123">
        <w:t>2021</w:t>
      </w:r>
      <w:r>
        <w:t>]</w:t>
      </w:r>
    </w:p>
    <w:p w14:paraId="06DA6930" w14:textId="388D23FF" w:rsidR="00C6608B" w:rsidRDefault="00C6608B" w:rsidP="00C6608B">
      <w:pPr>
        <w:pStyle w:val="TOCHeading"/>
        <w:rPr>
          <w:rFonts w:ascii="Franklin Gothic Medium" w:eastAsia="MS Gothic" w:hAnsi="Franklin Gothic Medium" w:cs="Times New Roman"/>
          <w:color w:val="1A4066"/>
          <w:sz w:val="36"/>
          <w:szCs w:val="44"/>
        </w:rPr>
      </w:pPr>
      <w:r w:rsidRPr="00C6608B">
        <w:rPr>
          <w:rFonts w:ascii="Franklin Gothic Medium" w:eastAsia="MS Gothic" w:hAnsi="Franklin Gothic Medium" w:cs="Times New Roman"/>
          <w:color w:val="1A4066"/>
          <w:sz w:val="36"/>
          <w:szCs w:val="44"/>
        </w:rPr>
        <w:t xml:space="preserve">MSG review of the outcomes and impact of </w:t>
      </w:r>
      <w:r>
        <w:rPr>
          <w:rFonts w:ascii="Franklin Gothic Medium" w:eastAsia="MS Gothic" w:hAnsi="Franklin Gothic Medium" w:cs="Times New Roman"/>
          <w:color w:val="1A4066"/>
          <w:sz w:val="36"/>
          <w:szCs w:val="44"/>
        </w:rPr>
        <w:t xml:space="preserve">the </w:t>
      </w:r>
      <w:r w:rsidRPr="00C6608B">
        <w:rPr>
          <w:rFonts w:ascii="Franklin Gothic Medium" w:eastAsia="MS Gothic" w:hAnsi="Franklin Gothic Medium" w:cs="Times New Roman"/>
          <w:color w:val="1A4066"/>
          <w:sz w:val="36"/>
          <w:szCs w:val="44"/>
        </w:rPr>
        <w:t>EITI</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257294E8" w14:textId="7E7C6FD0" w:rsidR="00C6608B" w:rsidRPr="0060568E" w:rsidRDefault="00C6608B" w:rsidP="00C6608B">
          <w:pPr>
            <w:pStyle w:val="TOCHeading"/>
            <w:rPr>
              <w:rFonts w:ascii="Franklin Gothic Book" w:hAnsi="Franklin Gothic Book"/>
              <w:lang w:val="en-GB"/>
            </w:rPr>
          </w:pPr>
          <w:r w:rsidRPr="0060568E">
            <w:rPr>
              <w:rFonts w:ascii="Franklin Gothic Book" w:hAnsi="Franklin Gothic Book"/>
              <w:lang w:val="en-GB"/>
            </w:rPr>
            <w:t>Contents</w:t>
          </w:r>
        </w:p>
        <w:p w14:paraId="72B59A72" w14:textId="6CE86878" w:rsidR="00C6608B" w:rsidRDefault="00C6608B">
          <w:pPr>
            <w:pStyle w:val="TOC1"/>
            <w:tabs>
              <w:tab w:val="right" w:leader="dot" w:pos="9062"/>
            </w:tabs>
            <w:rPr>
              <w:rFonts w:asciiTheme="minorHAnsi" w:eastAsiaTheme="minorEastAsia" w:hAnsiTheme="minorHAnsi"/>
              <w:noProof/>
              <w:lang w:eastAsia="en-GB"/>
            </w:rPr>
          </w:pPr>
          <w:r w:rsidRPr="0017107F">
            <w:fldChar w:fldCharType="begin"/>
          </w:r>
          <w:r w:rsidRPr="00367AD6">
            <w:instrText xml:space="preserve"> TOC \o "1-3" \h \z \u </w:instrText>
          </w:r>
          <w:r w:rsidRPr="0017107F">
            <w:fldChar w:fldCharType="separate"/>
          </w:r>
          <w:hyperlink w:anchor="_Toc57973524" w:history="1">
            <w:r w:rsidRPr="003D5544">
              <w:rPr>
                <w:rStyle w:val="Hyperlink"/>
                <w:noProof/>
              </w:rPr>
              <w:t>Introduction</w:t>
            </w:r>
            <w:r>
              <w:rPr>
                <w:noProof/>
                <w:webHidden/>
              </w:rPr>
              <w:tab/>
            </w:r>
            <w:r>
              <w:rPr>
                <w:noProof/>
                <w:webHidden/>
              </w:rPr>
              <w:fldChar w:fldCharType="begin"/>
            </w:r>
            <w:r>
              <w:rPr>
                <w:noProof/>
                <w:webHidden/>
              </w:rPr>
              <w:instrText xml:space="preserve"> PAGEREF _Toc57973524 \h </w:instrText>
            </w:r>
            <w:r>
              <w:rPr>
                <w:noProof/>
                <w:webHidden/>
              </w:rPr>
            </w:r>
            <w:r>
              <w:rPr>
                <w:noProof/>
                <w:webHidden/>
              </w:rPr>
              <w:fldChar w:fldCharType="separate"/>
            </w:r>
            <w:r>
              <w:rPr>
                <w:noProof/>
                <w:webHidden/>
              </w:rPr>
              <w:t>1</w:t>
            </w:r>
            <w:r>
              <w:rPr>
                <w:noProof/>
                <w:webHidden/>
              </w:rPr>
              <w:fldChar w:fldCharType="end"/>
            </w:r>
          </w:hyperlink>
        </w:p>
        <w:p w14:paraId="3BF309CA" w14:textId="3708D87D" w:rsidR="00C6608B" w:rsidRDefault="00E7127C">
          <w:pPr>
            <w:pStyle w:val="TOC1"/>
            <w:tabs>
              <w:tab w:val="right" w:leader="dot" w:pos="9062"/>
            </w:tabs>
            <w:rPr>
              <w:rFonts w:asciiTheme="minorHAnsi" w:eastAsiaTheme="minorEastAsia" w:hAnsiTheme="minorHAnsi"/>
              <w:noProof/>
              <w:lang w:eastAsia="en-GB"/>
            </w:rPr>
          </w:pPr>
          <w:hyperlink w:anchor="_Toc57973525" w:history="1">
            <w:r w:rsidR="00C6608B" w:rsidRPr="003D5544">
              <w:rPr>
                <w:rStyle w:val="Hyperlink"/>
                <w:noProof/>
              </w:rPr>
              <w:t>Part I: Relevance of EITI implementation</w:t>
            </w:r>
            <w:r w:rsidR="00C6608B">
              <w:rPr>
                <w:noProof/>
                <w:webHidden/>
              </w:rPr>
              <w:tab/>
            </w:r>
            <w:r w:rsidR="00C6608B">
              <w:rPr>
                <w:noProof/>
                <w:webHidden/>
              </w:rPr>
              <w:fldChar w:fldCharType="begin"/>
            </w:r>
            <w:r w:rsidR="00C6608B">
              <w:rPr>
                <w:noProof/>
                <w:webHidden/>
              </w:rPr>
              <w:instrText xml:space="preserve"> PAGEREF _Toc57973525 \h </w:instrText>
            </w:r>
            <w:r w:rsidR="00C6608B">
              <w:rPr>
                <w:noProof/>
                <w:webHidden/>
              </w:rPr>
            </w:r>
            <w:r w:rsidR="00C6608B">
              <w:rPr>
                <w:noProof/>
                <w:webHidden/>
              </w:rPr>
              <w:fldChar w:fldCharType="separate"/>
            </w:r>
            <w:r w:rsidR="00C6608B">
              <w:rPr>
                <w:noProof/>
                <w:webHidden/>
              </w:rPr>
              <w:t>2</w:t>
            </w:r>
            <w:r w:rsidR="00C6608B">
              <w:rPr>
                <w:noProof/>
                <w:webHidden/>
              </w:rPr>
              <w:fldChar w:fldCharType="end"/>
            </w:r>
          </w:hyperlink>
        </w:p>
        <w:p w14:paraId="75CB6651" w14:textId="490FEF69" w:rsidR="00C6608B" w:rsidRDefault="00E7127C">
          <w:pPr>
            <w:pStyle w:val="TOC2"/>
            <w:tabs>
              <w:tab w:val="right" w:leader="dot" w:pos="9062"/>
            </w:tabs>
            <w:rPr>
              <w:rFonts w:asciiTheme="minorHAnsi" w:eastAsiaTheme="minorEastAsia" w:hAnsiTheme="minorHAnsi"/>
              <w:noProof/>
              <w:lang w:eastAsia="en-GB"/>
            </w:rPr>
          </w:pPr>
          <w:hyperlink w:anchor="_Toc57973526" w:history="1">
            <w:r w:rsidR="00C6608B" w:rsidRPr="003D5544">
              <w:rPr>
                <w:rStyle w:val="Hyperlink"/>
                <w:noProof/>
              </w:rPr>
              <w:t>Work plan (Requirement 1.5)</w:t>
            </w:r>
            <w:r w:rsidR="00C6608B">
              <w:rPr>
                <w:noProof/>
                <w:webHidden/>
              </w:rPr>
              <w:tab/>
            </w:r>
            <w:r w:rsidR="00C6608B">
              <w:rPr>
                <w:noProof/>
                <w:webHidden/>
              </w:rPr>
              <w:fldChar w:fldCharType="begin"/>
            </w:r>
            <w:r w:rsidR="00C6608B">
              <w:rPr>
                <w:noProof/>
                <w:webHidden/>
              </w:rPr>
              <w:instrText xml:space="preserve"> PAGEREF _Toc57973526 \h </w:instrText>
            </w:r>
            <w:r w:rsidR="00C6608B">
              <w:rPr>
                <w:noProof/>
                <w:webHidden/>
              </w:rPr>
            </w:r>
            <w:r w:rsidR="00C6608B">
              <w:rPr>
                <w:noProof/>
                <w:webHidden/>
              </w:rPr>
              <w:fldChar w:fldCharType="separate"/>
            </w:r>
            <w:r w:rsidR="00C6608B">
              <w:rPr>
                <w:noProof/>
                <w:webHidden/>
              </w:rPr>
              <w:t>2</w:t>
            </w:r>
            <w:r w:rsidR="00C6608B">
              <w:rPr>
                <w:noProof/>
                <w:webHidden/>
              </w:rPr>
              <w:fldChar w:fldCharType="end"/>
            </w:r>
          </w:hyperlink>
        </w:p>
        <w:p w14:paraId="17212CC3" w14:textId="39C24C43" w:rsidR="00C6608B" w:rsidRDefault="00E7127C">
          <w:pPr>
            <w:pStyle w:val="TOC2"/>
            <w:tabs>
              <w:tab w:val="right" w:leader="dot" w:pos="9062"/>
            </w:tabs>
            <w:rPr>
              <w:rFonts w:asciiTheme="minorHAnsi" w:eastAsiaTheme="minorEastAsia" w:hAnsiTheme="minorHAnsi"/>
              <w:noProof/>
              <w:lang w:eastAsia="en-GB"/>
            </w:rPr>
          </w:pPr>
          <w:hyperlink w:anchor="_Toc57973527" w:history="1">
            <w:r w:rsidR="00C6608B" w:rsidRPr="003D5544">
              <w:rPr>
                <w:rStyle w:val="Hyperlink"/>
                <w:noProof/>
              </w:rPr>
              <w:t>Monitoring progress</w:t>
            </w:r>
            <w:r w:rsidR="00C6608B">
              <w:rPr>
                <w:noProof/>
                <w:webHidden/>
              </w:rPr>
              <w:tab/>
            </w:r>
            <w:r w:rsidR="00C6608B">
              <w:rPr>
                <w:noProof/>
                <w:webHidden/>
              </w:rPr>
              <w:fldChar w:fldCharType="begin"/>
            </w:r>
            <w:r w:rsidR="00C6608B">
              <w:rPr>
                <w:noProof/>
                <w:webHidden/>
              </w:rPr>
              <w:instrText xml:space="preserve"> PAGEREF _Toc57973527 \h </w:instrText>
            </w:r>
            <w:r w:rsidR="00C6608B">
              <w:rPr>
                <w:noProof/>
                <w:webHidden/>
              </w:rPr>
            </w:r>
            <w:r w:rsidR="00C6608B">
              <w:rPr>
                <w:noProof/>
                <w:webHidden/>
              </w:rPr>
              <w:fldChar w:fldCharType="separate"/>
            </w:r>
            <w:r w:rsidR="00C6608B">
              <w:rPr>
                <w:noProof/>
                <w:webHidden/>
              </w:rPr>
              <w:t>3</w:t>
            </w:r>
            <w:r w:rsidR="00C6608B">
              <w:rPr>
                <w:noProof/>
                <w:webHidden/>
              </w:rPr>
              <w:fldChar w:fldCharType="end"/>
            </w:r>
          </w:hyperlink>
        </w:p>
        <w:p w14:paraId="6EBEE7B7" w14:textId="4315F85F" w:rsidR="00C6608B" w:rsidRDefault="00E7127C">
          <w:pPr>
            <w:pStyle w:val="TOC2"/>
            <w:tabs>
              <w:tab w:val="right" w:leader="dot" w:pos="9062"/>
            </w:tabs>
            <w:rPr>
              <w:rFonts w:asciiTheme="minorHAnsi" w:eastAsiaTheme="minorEastAsia" w:hAnsiTheme="minorHAnsi"/>
              <w:noProof/>
              <w:lang w:eastAsia="en-GB"/>
            </w:rPr>
          </w:pPr>
          <w:hyperlink w:anchor="_Toc57973528" w:history="1">
            <w:r w:rsidR="00C6608B" w:rsidRPr="003D5544">
              <w:rPr>
                <w:rStyle w:val="Hyperlink"/>
                <w:noProof/>
              </w:rPr>
              <w:t>Innovations and impact</w:t>
            </w:r>
            <w:r w:rsidR="00C6608B">
              <w:rPr>
                <w:noProof/>
                <w:webHidden/>
              </w:rPr>
              <w:tab/>
            </w:r>
            <w:r w:rsidR="00C6608B">
              <w:rPr>
                <w:noProof/>
                <w:webHidden/>
              </w:rPr>
              <w:fldChar w:fldCharType="begin"/>
            </w:r>
            <w:r w:rsidR="00C6608B">
              <w:rPr>
                <w:noProof/>
                <w:webHidden/>
              </w:rPr>
              <w:instrText xml:space="preserve"> PAGEREF _Toc57973528 \h </w:instrText>
            </w:r>
            <w:r w:rsidR="00C6608B">
              <w:rPr>
                <w:noProof/>
                <w:webHidden/>
              </w:rPr>
            </w:r>
            <w:r w:rsidR="00C6608B">
              <w:rPr>
                <w:noProof/>
                <w:webHidden/>
              </w:rPr>
              <w:fldChar w:fldCharType="separate"/>
            </w:r>
            <w:r w:rsidR="00C6608B">
              <w:rPr>
                <w:noProof/>
                <w:webHidden/>
              </w:rPr>
              <w:t>4</w:t>
            </w:r>
            <w:r w:rsidR="00C6608B">
              <w:rPr>
                <w:noProof/>
                <w:webHidden/>
              </w:rPr>
              <w:fldChar w:fldCharType="end"/>
            </w:r>
          </w:hyperlink>
        </w:p>
        <w:p w14:paraId="2CCC3E22" w14:textId="01F9CD9A" w:rsidR="00C6608B" w:rsidRDefault="00E7127C">
          <w:pPr>
            <w:pStyle w:val="TOC1"/>
            <w:tabs>
              <w:tab w:val="right" w:leader="dot" w:pos="9062"/>
            </w:tabs>
            <w:rPr>
              <w:rFonts w:asciiTheme="minorHAnsi" w:eastAsiaTheme="minorEastAsia" w:hAnsiTheme="minorHAnsi"/>
              <w:noProof/>
              <w:lang w:eastAsia="en-GB"/>
            </w:rPr>
          </w:pPr>
          <w:hyperlink w:anchor="_Toc57973529" w:history="1">
            <w:r w:rsidR="00C6608B" w:rsidRPr="003D5544">
              <w:rPr>
                <w:rStyle w:val="Hyperlink"/>
                <w:noProof/>
              </w:rPr>
              <w:t>Part II: Public debate</w:t>
            </w:r>
            <w:r w:rsidR="00C6608B">
              <w:rPr>
                <w:noProof/>
                <w:webHidden/>
              </w:rPr>
              <w:tab/>
            </w:r>
            <w:r w:rsidR="00C6608B">
              <w:rPr>
                <w:noProof/>
                <w:webHidden/>
              </w:rPr>
              <w:fldChar w:fldCharType="begin"/>
            </w:r>
            <w:r w:rsidR="00C6608B">
              <w:rPr>
                <w:noProof/>
                <w:webHidden/>
              </w:rPr>
              <w:instrText xml:space="preserve"> PAGEREF _Toc57973529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3278727F" w14:textId="60B5B3CA" w:rsidR="00C6608B" w:rsidRDefault="00E7127C">
          <w:pPr>
            <w:pStyle w:val="TOC2"/>
            <w:tabs>
              <w:tab w:val="right" w:leader="dot" w:pos="9062"/>
            </w:tabs>
            <w:rPr>
              <w:rFonts w:asciiTheme="minorHAnsi" w:eastAsiaTheme="minorEastAsia" w:hAnsiTheme="minorHAnsi"/>
              <w:noProof/>
              <w:lang w:eastAsia="en-GB"/>
            </w:rPr>
          </w:pPr>
          <w:hyperlink w:anchor="_Toc57973530" w:history="1">
            <w:r w:rsidR="00C6608B" w:rsidRPr="003D5544">
              <w:rPr>
                <w:rStyle w:val="Hyperlink"/>
                <w:noProof/>
              </w:rPr>
              <w:t>Open data (Requirement 7.2)</w:t>
            </w:r>
            <w:r w:rsidR="00C6608B">
              <w:rPr>
                <w:noProof/>
                <w:webHidden/>
              </w:rPr>
              <w:tab/>
            </w:r>
            <w:r w:rsidR="00C6608B">
              <w:rPr>
                <w:noProof/>
                <w:webHidden/>
              </w:rPr>
              <w:fldChar w:fldCharType="begin"/>
            </w:r>
            <w:r w:rsidR="00C6608B">
              <w:rPr>
                <w:noProof/>
                <w:webHidden/>
              </w:rPr>
              <w:instrText xml:space="preserve"> PAGEREF _Toc57973530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51CD4B4D" w14:textId="478D32E7" w:rsidR="00C6608B" w:rsidRDefault="00E7127C">
          <w:pPr>
            <w:pStyle w:val="TOC2"/>
            <w:tabs>
              <w:tab w:val="right" w:leader="dot" w:pos="9062"/>
            </w:tabs>
            <w:rPr>
              <w:rFonts w:asciiTheme="minorHAnsi" w:eastAsiaTheme="minorEastAsia" w:hAnsiTheme="minorHAnsi"/>
              <w:noProof/>
              <w:lang w:eastAsia="en-GB"/>
            </w:rPr>
          </w:pPr>
          <w:hyperlink w:anchor="_Toc57973531" w:history="1">
            <w:r w:rsidR="00C6608B" w:rsidRPr="003D5544">
              <w:rPr>
                <w:rStyle w:val="Hyperlink"/>
                <w:noProof/>
              </w:rPr>
              <w:t>Outreach and communications (Requirement 7.1)</w:t>
            </w:r>
            <w:r w:rsidR="00C6608B">
              <w:rPr>
                <w:noProof/>
                <w:webHidden/>
              </w:rPr>
              <w:tab/>
            </w:r>
            <w:r w:rsidR="00C6608B">
              <w:rPr>
                <w:noProof/>
                <w:webHidden/>
              </w:rPr>
              <w:fldChar w:fldCharType="begin"/>
            </w:r>
            <w:r w:rsidR="00C6608B">
              <w:rPr>
                <w:noProof/>
                <w:webHidden/>
              </w:rPr>
              <w:instrText xml:space="preserve"> PAGEREF _Toc57973531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4BCEA8A8" w14:textId="2D2B2274" w:rsidR="00C6608B" w:rsidRDefault="00E7127C">
          <w:pPr>
            <w:pStyle w:val="TOC1"/>
            <w:tabs>
              <w:tab w:val="right" w:leader="dot" w:pos="9062"/>
            </w:tabs>
            <w:rPr>
              <w:rFonts w:asciiTheme="minorHAnsi" w:eastAsiaTheme="minorEastAsia" w:hAnsiTheme="minorHAnsi"/>
              <w:noProof/>
              <w:lang w:eastAsia="en-GB"/>
            </w:rPr>
          </w:pPr>
          <w:hyperlink w:anchor="_Toc57973532" w:history="1">
            <w:r w:rsidR="00C6608B" w:rsidRPr="003D5544">
              <w:rPr>
                <w:rStyle w:val="Hyperlink"/>
                <w:noProof/>
              </w:rPr>
              <w:t>Part III: Sustainability and effectiveness</w:t>
            </w:r>
            <w:r w:rsidR="00C6608B">
              <w:rPr>
                <w:noProof/>
                <w:webHidden/>
              </w:rPr>
              <w:tab/>
            </w:r>
            <w:r w:rsidR="00C6608B">
              <w:rPr>
                <w:noProof/>
                <w:webHidden/>
              </w:rPr>
              <w:fldChar w:fldCharType="begin"/>
            </w:r>
            <w:r w:rsidR="00C6608B">
              <w:rPr>
                <w:noProof/>
                <w:webHidden/>
              </w:rPr>
              <w:instrText xml:space="preserve"> PAGEREF _Toc57973532 \h </w:instrText>
            </w:r>
            <w:r w:rsidR="00C6608B">
              <w:rPr>
                <w:noProof/>
                <w:webHidden/>
              </w:rPr>
            </w:r>
            <w:r w:rsidR="00C6608B">
              <w:rPr>
                <w:noProof/>
                <w:webHidden/>
              </w:rPr>
              <w:fldChar w:fldCharType="separate"/>
            </w:r>
            <w:r w:rsidR="00C6608B">
              <w:rPr>
                <w:noProof/>
                <w:webHidden/>
              </w:rPr>
              <w:t>9</w:t>
            </w:r>
            <w:r w:rsidR="00C6608B">
              <w:rPr>
                <w:noProof/>
                <w:webHidden/>
              </w:rPr>
              <w:fldChar w:fldCharType="end"/>
            </w:r>
          </w:hyperlink>
        </w:p>
        <w:p w14:paraId="52290D25" w14:textId="29980B17" w:rsidR="00C6608B" w:rsidRDefault="00E7127C">
          <w:pPr>
            <w:pStyle w:val="TOC1"/>
            <w:tabs>
              <w:tab w:val="right" w:leader="dot" w:pos="9062"/>
            </w:tabs>
            <w:rPr>
              <w:rFonts w:asciiTheme="minorHAnsi" w:eastAsiaTheme="minorEastAsia" w:hAnsiTheme="minorHAnsi"/>
              <w:noProof/>
              <w:lang w:eastAsia="en-GB"/>
            </w:rPr>
          </w:pPr>
          <w:hyperlink w:anchor="_Toc57973533" w:history="1">
            <w:r w:rsidR="00C6608B" w:rsidRPr="003D5544">
              <w:rPr>
                <w:rStyle w:val="Hyperlink"/>
                <w:noProof/>
              </w:rPr>
              <w:t>Part IV: Stakeholder feedback and MSG approval</w:t>
            </w:r>
            <w:r w:rsidR="00C6608B">
              <w:rPr>
                <w:noProof/>
                <w:webHidden/>
              </w:rPr>
              <w:tab/>
            </w:r>
            <w:r w:rsidR="00C6608B">
              <w:rPr>
                <w:noProof/>
                <w:webHidden/>
              </w:rPr>
              <w:fldChar w:fldCharType="begin"/>
            </w:r>
            <w:r w:rsidR="00C6608B">
              <w:rPr>
                <w:noProof/>
                <w:webHidden/>
              </w:rPr>
              <w:instrText xml:space="preserve"> PAGEREF _Toc57973533 \h </w:instrText>
            </w:r>
            <w:r w:rsidR="00C6608B">
              <w:rPr>
                <w:noProof/>
                <w:webHidden/>
              </w:rPr>
            </w:r>
            <w:r w:rsidR="00C6608B">
              <w:rPr>
                <w:noProof/>
                <w:webHidden/>
              </w:rPr>
              <w:fldChar w:fldCharType="separate"/>
            </w:r>
            <w:r w:rsidR="00C6608B">
              <w:rPr>
                <w:noProof/>
                <w:webHidden/>
              </w:rPr>
              <w:t>10</w:t>
            </w:r>
            <w:r w:rsidR="00C6608B">
              <w:rPr>
                <w:noProof/>
                <w:webHidden/>
              </w:rPr>
              <w:fldChar w:fldCharType="end"/>
            </w:r>
          </w:hyperlink>
        </w:p>
        <w:p w14:paraId="10813CF5" w14:textId="0BEA35A9" w:rsidR="00C6608B" w:rsidRPr="00367AD6" w:rsidRDefault="00C6608B" w:rsidP="00C6608B">
          <w:r w:rsidRPr="0017107F">
            <w:rPr>
              <w:b/>
              <w:bCs/>
            </w:rPr>
            <w:fldChar w:fldCharType="end"/>
          </w:r>
        </w:p>
      </w:sdtContent>
    </w:sdt>
    <w:p w14:paraId="4752CA59" w14:textId="77777777" w:rsidR="00C102E7" w:rsidRDefault="00C102E7" w:rsidP="00C6608B">
      <w:pPr>
        <w:rPr>
          <w:b/>
          <w:bCs/>
        </w:rPr>
      </w:pPr>
    </w:p>
    <w:p w14:paraId="062C3394" w14:textId="77777777" w:rsidR="00C102E7" w:rsidRDefault="00C102E7" w:rsidP="00C6608B">
      <w:pPr>
        <w:rPr>
          <w:b/>
          <w:bCs/>
        </w:rPr>
      </w:pPr>
    </w:p>
    <w:p w14:paraId="33E55C84" w14:textId="77777777" w:rsidR="00C102E7" w:rsidRPr="00367AD6" w:rsidRDefault="00C102E7" w:rsidP="00C6608B">
      <w:pPr>
        <w:rPr>
          <w:b/>
          <w:bCs/>
        </w:rPr>
      </w:pPr>
    </w:p>
    <w:p w14:paraId="402F1704" w14:textId="77777777" w:rsidR="00C6608B" w:rsidRPr="0060568E" w:rsidRDefault="00C6608B" w:rsidP="00C6608B">
      <w:pPr>
        <w:pStyle w:val="Heading1"/>
        <w:rPr>
          <w:rFonts w:ascii="Franklin Gothic Book" w:hAnsi="Franklin Gothic Book"/>
        </w:rPr>
      </w:pPr>
      <w:bookmarkStart w:id="0" w:name="_Toc57973524"/>
      <w:r w:rsidRPr="0060568E">
        <w:rPr>
          <w:rFonts w:ascii="Franklin Gothic Book" w:hAnsi="Franklin Gothic Book"/>
        </w:rPr>
        <w:t>Introduction</w:t>
      </w:r>
      <w:bookmarkEnd w:id="0"/>
    </w:p>
    <w:p w14:paraId="6992DC14" w14:textId="77777777" w:rsidR="00C6608B" w:rsidRDefault="00C6608B" w:rsidP="0052417E">
      <w:pPr>
        <w:jc w:val="both"/>
      </w:pPr>
      <w:r>
        <w:t>Regular disclosure of extractive industry data is of little practical use without public awareness, understanding of what the figures mean, and public debate about how resource revenues can be used effectively. The EITI Requirements related to outcomes and impact seek to ensure that stakeholders are engaged in dialogue about natural resource revenue management. EITI disclosures lead to the fulfilment of the EITI Principles by contributing to wider public debate. It is also vital that lessons learnt during implementation are acted upon, that recommendations from EITI implementations are considered and acted on where appropriate and that EITI implementation is on a stable, sustainable footing.</w:t>
      </w:r>
    </w:p>
    <w:p w14:paraId="4211CD1F" w14:textId="77777777" w:rsidR="00C6608B" w:rsidRDefault="00C6608B" w:rsidP="0052417E">
      <w:pPr>
        <w:jc w:val="both"/>
      </w:pPr>
      <w:r>
        <w:t>The multi-stakeholder group may use this template to monitor the outcomes and impact of EITI implementation. Where information is already available elsewhere, it is sufficient to include a link to other publicly available documentation. The scope of this template reflects EITI Requirement 1.5 on work plan and Requirements 7.1 to 7.4 on outcomes and impact.</w:t>
      </w:r>
    </w:p>
    <w:p w14:paraId="3FF700A5" w14:textId="77777777" w:rsidR="00C6608B" w:rsidRDefault="00C6608B" w:rsidP="00C6608B">
      <w:r>
        <w:lastRenderedPageBreak/>
        <w:t xml:space="preserve">The MSG is required to review the outcomes and impact of EITI implementation annually (Requirement 7.4). The MSG is encouraged to update this document annually to monitor progress, keep track of efforts to improve data accessibility and inform work planning. </w:t>
      </w:r>
    </w:p>
    <w:p w14:paraId="01E08061" w14:textId="77777777" w:rsidR="00C6608B" w:rsidRDefault="00C6608B" w:rsidP="00C6608B">
      <w:r>
        <w:t>To inform Validation, the MSG is required to submit the completed form to the International Secretariat</w:t>
      </w:r>
      <w:r w:rsidRPr="0060568E">
        <w:t xml:space="preserve"> </w:t>
      </w:r>
      <w:r>
        <w:t>Validation team by the Validation commencement date. The period captured in this review may be the period since the previous Validation or the previous calendar/fiscal year. The MSG should clearly indicate the period covered by its review.</w:t>
      </w:r>
    </w:p>
    <w:p w14:paraId="1CA9B2D3" w14:textId="77777777" w:rsidR="00C6608B" w:rsidRDefault="00C6608B" w:rsidP="00C6608B">
      <w:r>
        <w:t>The MSG’s annual review of the outcomes and impact of EITI implementation should be publicly available, and stakeholders beyond MSG members should have an opportunity to provide feedback on the EITI process (Requirement 7.4).</w:t>
      </w:r>
    </w:p>
    <w:p w14:paraId="353E1B3A" w14:textId="77777777" w:rsidR="00C6608B" w:rsidRPr="0060568E" w:rsidRDefault="00C6608B" w:rsidP="00C6608B">
      <w:pPr>
        <w:pStyle w:val="Heading1"/>
        <w:rPr>
          <w:rFonts w:ascii="Franklin Gothic Book" w:hAnsi="Franklin Gothic Book"/>
        </w:rPr>
      </w:pPr>
      <w:r w:rsidRPr="0060568E">
        <w:rPr>
          <w:rFonts w:ascii="Franklin Gothic Book" w:hAnsi="Franklin Gothic Book"/>
        </w:rPr>
        <w:br/>
      </w:r>
      <w:bookmarkStart w:id="1" w:name="_Toc57973525"/>
      <w:r w:rsidRPr="0060568E">
        <w:rPr>
          <w:rFonts w:ascii="Franklin Gothic Book" w:hAnsi="Franklin Gothic Book"/>
        </w:rPr>
        <w:t>Part I: Relevance of EITI implementation</w:t>
      </w:r>
      <w:bookmarkEnd w:id="1"/>
    </w:p>
    <w:p w14:paraId="2AA750FF" w14:textId="77777777" w:rsidR="00C6608B" w:rsidRPr="00367AD6" w:rsidRDefault="00C6608B" w:rsidP="00C6608B"/>
    <w:p w14:paraId="6FDB00B4" w14:textId="77777777" w:rsidR="00C6608B" w:rsidRPr="0060568E" w:rsidRDefault="00C6608B" w:rsidP="00C6608B">
      <w:pPr>
        <w:pStyle w:val="Heading2"/>
      </w:pPr>
      <w:bookmarkStart w:id="2" w:name="_Toc57973526"/>
      <w:r w:rsidRPr="0060568E">
        <w:t>Work plan</w:t>
      </w:r>
      <w:r>
        <w:t xml:space="preserve"> (Requirement 1.5)</w:t>
      </w:r>
      <w:bookmarkEnd w:id="2"/>
    </w:p>
    <w:p w14:paraId="3FB6F0D4" w14:textId="77777777" w:rsidR="00C6608B" w:rsidRPr="00627159" w:rsidRDefault="00C6608B" w:rsidP="00C6608B">
      <w:pPr>
        <w:rPr>
          <w:b/>
          <w:bCs/>
        </w:rPr>
      </w:pPr>
      <w:r w:rsidRPr="00627159">
        <w:rPr>
          <w:b/>
          <w:bCs/>
        </w:rPr>
        <w:t>1. Basic information about the current EITI work plan.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C6608B" w14:paraId="3AB307A1" w14:textId="77777777" w:rsidTr="00C729F6">
        <w:tc>
          <w:tcPr>
            <w:tcW w:w="3964" w:type="dxa"/>
          </w:tcPr>
          <w:p w14:paraId="6841BD2B" w14:textId="77777777" w:rsidR="00C6608B" w:rsidRDefault="00C6608B" w:rsidP="00C729F6">
            <w:r>
              <w:t>Period covered by the current EITI work plan</w:t>
            </w:r>
          </w:p>
        </w:tc>
        <w:tc>
          <w:tcPr>
            <w:tcW w:w="5098" w:type="dxa"/>
          </w:tcPr>
          <w:p w14:paraId="3D0317C0" w14:textId="1183B47E" w:rsidR="00C6608B" w:rsidRPr="0017107F" w:rsidRDefault="00C6608B" w:rsidP="00C729F6">
            <w:pPr>
              <w:rPr>
                <w:i/>
                <w:iCs/>
              </w:rPr>
            </w:pPr>
            <w:r w:rsidRPr="0017107F">
              <w:rPr>
                <w:i/>
                <w:iCs/>
              </w:rPr>
              <w:t>[</w:t>
            </w:r>
            <w:r w:rsidR="00C729F6">
              <w:rPr>
                <w:i/>
                <w:iCs/>
              </w:rPr>
              <w:t>2020-</w:t>
            </w:r>
            <w:r w:rsidRPr="0017107F">
              <w:rPr>
                <w:i/>
                <w:iCs/>
              </w:rPr>
              <w:t xml:space="preserve"> 2021]</w:t>
            </w:r>
          </w:p>
        </w:tc>
      </w:tr>
      <w:tr w:rsidR="00C6608B" w14:paraId="2BC59BD5" w14:textId="77777777" w:rsidTr="00C729F6">
        <w:tc>
          <w:tcPr>
            <w:tcW w:w="3964" w:type="dxa"/>
          </w:tcPr>
          <w:p w14:paraId="01386E07" w14:textId="77777777" w:rsidR="00C6608B" w:rsidRDefault="00C6608B" w:rsidP="00C729F6">
            <w:r>
              <w:t>Information on how the public can access the work plan.</w:t>
            </w:r>
          </w:p>
        </w:tc>
        <w:tc>
          <w:tcPr>
            <w:tcW w:w="5098" w:type="dxa"/>
          </w:tcPr>
          <w:p w14:paraId="6CE1C168" w14:textId="4059279A" w:rsidR="00C6608B" w:rsidRPr="00C102E7" w:rsidRDefault="00E7127C" w:rsidP="00C729F6">
            <w:pPr>
              <w:rPr>
                <w:b/>
                <w:bCs/>
              </w:rPr>
            </w:pPr>
            <w:hyperlink r:id="rId11" w:history="1">
              <w:r w:rsidR="00C102E7" w:rsidRPr="00917382">
                <w:rPr>
                  <w:rStyle w:val="Hyperlink"/>
                  <w:b/>
                  <w:bCs/>
                </w:rPr>
                <w:t>https://Eiti.org/Zambia</w:t>
              </w:r>
            </w:hyperlink>
          </w:p>
        </w:tc>
      </w:tr>
      <w:tr w:rsidR="00C6608B" w14:paraId="55D17F07" w14:textId="77777777" w:rsidTr="00C729F6">
        <w:tc>
          <w:tcPr>
            <w:tcW w:w="3964" w:type="dxa"/>
          </w:tcPr>
          <w:p w14:paraId="56F812B8" w14:textId="77777777" w:rsidR="00C6608B" w:rsidRDefault="00C6608B" w:rsidP="00C729F6">
            <w:r>
              <w:t>Process for producing the current EITI work plan</w:t>
            </w:r>
          </w:p>
        </w:tc>
        <w:tc>
          <w:tcPr>
            <w:tcW w:w="5098" w:type="dxa"/>
          </w:tcPr>
          <w:p w14:paraId="2654ABE4" w14:textId="77777777" w:rsidR="0046505F" w:rsidRDefault="0046505F" w:rsidP="00C729F6">
            <w:r>
              <w:t xml:space="preserve">After consultation with key stakeholderS, the ZITI </w:t>
            </w:r>
            <w:r w:rsidR="00C729F6" w:rsidRPr="00290E27">
              <w:t>Secretariate drafts the workplan in line with EITI Standard and national periorities.</w:t>
            </w:r>
            <w:r w:rsidR="005E6C8B" w:rsidRPr="00290E27">
              <w:t xml:space="preserve"> Thereafter, the work plan is presented to the MSG for review and approval.</w:t>
            </w:r>
          </w:p>
          <w:p w14:paraId="760AD690" w14:textId="0D5FABBE" w:rsidR="0046505F" w:rsidRDefault="0046505F" w:rsidP="0046505F">
            <w:r>
              <w:t xml:space="preserve">It is worth noting that </w:t>
            </w:r>
            <w:r w:rsidRPr="0046505F">
              <w:t>industry</w:t>
            </w:r>
            <w:r>
              <w:t xml:space="preserve"> </w:t>
            </w:r>
            <w:r w:rsidRPr="0046505F">
              <w:t>and</w:t>
            </w:r>
            <w:r>
              <w:t xml:space="preserve"> </w:t>
            </w:r>
            <w:r w:rsidRPr="0046505F">
              <w:t>civil</w:t>
            </w:r>
            <w:r>
              <w:t xml:space="preserve">  organisations are encouraged to </w:t>
            </w:r>
            <w:r w:rsidRPr="0046505F">
              <w:t>align</w:t>
            </w:r>
            <w:r>
              <w:t xml:space="preserve"> </w:t>
            </w:r>
            <w:r w:rsidRPr="0046505F">
              <w:t>their</w:t>
            </w:r>
            <w:r>
              <w:t xml:space="preserve"> </w:t>
            </w:r>
            <w:r w:rsidRPr="0046505F">
              <w:t>own</w:t>
            </w:r>
            <w:r>
              <w:t xml:space="preserve"> </w:t>
            </w:r>
            <w:r w:rsidRPr="0046505F">
              <w:t>work</w:t>
            </w:r>
            <w:r>
              <w:t xml:space="preserve"> </w:t>
            </w:r>
            <w:r w:rsidRPr="0046505F">
              <w:t>plans</w:t>
            </w:r>
            <w:r>
              <w:t xml:space="preserve"> </w:t>
            </w:r>
            <w:r w:rsidRPr="0046505F">
              <w:t>with</w:t>
            </w:r>
            <w:r>
              <w:t xml:space="preserve"> </w:t>
            </w:r>
            <w:r w:rsidRPr="0046505F">
              <w:t>the</w:t>
            </w:r>
            <w:r>
              <w:t xml:space="preserve"> </w:t>
            </w:r>
            <w:r w:rsidRPr="0046505F">
              <w:t>ZEC</w:t>
            </w:r>
            <w:r>
              <w:t xml:space="preserve"> </w:t>
            </w:r>
            <w:r w:rsidRPr="0046505F">
              <w:t>work</w:t>
            </w:r>
            <w:r>
              <w:t xml:space="preserve"> </w:t>
            </w:r>
            <w:r w:rsidRPr="0046505F">
              <w:t>plan</w:t>
            </w:r>
            <w:r>
              <w:t xml:space="preserve"> </w:t>
            </w:r>
            <w:r w:rsidRPr="0046505F">
              <w:t>to</w:t>
            </w:r>
            <w:r>
              <w:t xml:space="preserve"> </w:t>
            </w:r>
            <w:r w:rsidRPr="0046505F">
              <w:t>strengthen</w:t>
            </w:r>
            <w:r>
              <w:t xml:space="preserve"> </w:t>
            </w:r>
            <w:r w:rsidRPr="0046505F">
              <w:t>efforts</w:t>
            </w:r>
            <w:r>
              <w:t xml:space="preserve"> </w:t>
            </w:r>
            <w:r w:rsidRPr="0046505F">
              <w:t>of</w:t>
            </w:r>
            <w:r>
              <w:t xml:space="preserve"> </w:t>
            </w:r>
            <w:r w:rsidRPr="0046505F">
              <w:t>its</w:t>
            </w:r>
            <w:r>
              <w:t xml:space="preserve"> </w:t>
            </w:r>
            <w:r w:rsidRPr="0046505F">
              <w:t>implementation</w:t>
            </w:r>
            <w:r>
              <w:t xml:space="preserve"> and </w:t>
            </w:r>
            <w:r w:rsidRPr="0046505F">
              <w:t>commitment</w:t>
            </w:r>
            <w:r>
              <w:t xml:space="preserve"> </w:t>
            </w:r>
            <w:r w:rsidRPr="0046505F">
              <w:t>to</w:t>
            </w:r>
            <w:r>
              <w:t xml:space="preserve"> </w:t>
            </w:r>
            <w:r w:rsidRPr="0046505F">
              <w:t>EITI</w:t>
            </w:r>
            <w:r>
              <w:t xml:space="preserve"> process. </w:t>
            </w:r>
          </w:p>
          <w:p w14:paraId="05F2FC9B" w14:textId="1B53B9C7" w:rsidR="00C6608B" w:rsidRPr="0017107F" w:rsidRDefault="0046505F" w:rsidP="0046505F">
            <w:pPr>
              <w:rPr>
                <w:i/>
                <w:iCs/>
              </w:rPr>
            </w:pPr>
            <w:r>
              <w:t>R</w:t>
            </w:r>
            <w:r w:rsidR="005E6C8B" w:rsidRPr="00290E27">
              <w:t>efer to</w:t>
            </w:r>
            <w:r w:rsidR="005E6C8B" w:rsidRPr="00D339EF">
              <w:t xml:space="preserve"> the work plan workshop and minuates</w:t>
            </w:r>
          </w:p>
        </w:tc>
      </w:tr>
      <w:tr w:rsidR="00C6608B" w14:paraId="5DF292B8" w14:textId="77777777" w:rsidTr="00C729F6">
        <w:tc>
          <w:tcPr>
            <w:tcW w:w="3964" w:type="dxa"/>
          </w:tcPr>
          <w:p w14:paraId="61031CA3" w14:textId="77777777" w:rsidR="00C6608B" w:rsidRDefault="00C6608B" w:rsidP="00C729F6">
            <w:r>
              <w:t>MSG approval of the work plan</w:t>
            </w:r>
          </w:p>
        </w:tc>
        <w:tc>
          <w:tcPr>
            <w:tcW w:w="5098" w:type="dxa"/>
          </w:tcPr>
          <w:p w14:paraId="4F6E8509" w14:textId="58AA62BC" w:rsidR="00C6608B" w:rsidRPr="00F651AA" w:rsidRDefault="00F651AA" w:rsidP="00C729F6">
            <w:pPr>
              <w:rPr>
                <w:i/>
                <w:iCs/>
              </w:rPr>
            </w:pPr>
            <w:r w:rsidRPr="00D339EF">
              <w:t>9 D</w:t>
            </w:r>
            <w:r w:rsidR="00290E27" w:rsidRPr="00D339EF">
              <w:t>ecember</w:t>
            </w:r>
            <w:r w:rsidRPr="00D339EF">
              <w:t xml:space="preserve"> 2020</w:t>
            </w:r>
            <w:r w:rsidR="00290E27" w:rsidRPr="00D339EF">
              <w:t>, refer to MSG meeting minuates dated 9 December 2020</w:t>
            </w:r>
            <w:r w:rsidR="00C6608B" w:rsidRPr="00D339EF">
              <w:t>]</w:t>
            </w:r>
          </w:p>
        </w:tc>
      </w:tr>
    </w:tbl>
    <w:p w14:paraId="3DF37EA0" w14:textId="77777777" w:rsidR="00C6608B" w:rsidRDefault="00C6608B" w:rsidP="00C6608B"/>
    <w:p w14:paraId="414D9B8A" w14:textId="544E9C95" w:rsidR="00C6608B" w:rsidRDefault="00C6608B" w:rsidP="00C6608B">
      <w:pPr>
        <w:rPr>
          <w:b/>
          <w:bCs/>
        </w:rPr>
      </w:pPr>
      <w:r w:rsidRPr="00627159">
        <w:rPr>
          <w:b/>
          <w:bCs/>
        </w:rPr>
        <w:t xml:space="preserve">2. </w:t>
      </w:r>
      <w:r w:rsidRPr="00603154">
        <w:rPr>
          <w:b/>
          <w:bCs/>
        </w:rPr>
        <w:t>Explain how the work plan’s objectives reflect national</w:t>
      </w:r>
      <w:r w:rsidRPr="00627159">
        <w:rPr>
          <w:b/>
          <w:bCs/>
        </w:rPr>
        <w:t xml:space="preserve"> priorities for the extractive industry. Provide links to supporting documentation,</w:t>
      </w:r>
      <w:r>
        <w:rPr>
          <w:b/>
          <w:bCs/>
        </w:rPr>
        <w:t xml:space="preserve"> such as studies or national development plans,</w:t>
      </w:r>
      <w:r w:rsidRPr="00627159">
        <w:rPr>
          <w:b/>
          <w:bCs/>
        </w:rPr>
        <w:t xml:space="preserve"> if available.</w:t>
      </w:r>
    </w:p>
    <w:p w14:paraId="66D9E8F4" w14:textId="77777777" w:rsidR="00350153" w:rsidRPr="00627159" w:rsidRDefault="00350153" w:rsidP="00C6608B">
      <w:pPr>
        <w:rPr>
          <w:b/>
          <w:bCs/>
        </w:rPr>
      </w:pPr>
    </w:p>
    <w:tbl>
      <w:tblPr>
        <w:tblStyle w:val="TableGrid"/>
        <w:tblW w:w="0" w:type="auto"/>
        <w:tblLook w:val="04A0" w:firstRow="1" w:lastRow="0" w:firstColumn="1" w:lastColumn="0" w:noHBand="0" w:noVBand="1"/>
      </w:tblPr>
      <w:tblGrid>
        <w:gridCol w:w="9062"/>
      </w:tblGrid>
      <w:tr w:rsidR="00C6608B" w14:paraId="17330D1A" w14:textId="77777777" w:rsidTr="00C729F6">
        <w:tc>
          <w:tcPr>
            <w:tcW w:w="9062" w:type="dxa"/>
          </w:tcPr>
          <w:p w14:paraId="5D924853" w14:textId="7F57546C" w:rsidR="0040297E" w:rsidRPr="00350153" w:rsidRDefault="0040297E" w:rsidP="00350153">
            <w:pPr>
              <w:pStyle w:val="ListParagraph"/>
              <w:numPr>
                <w:ilvl w:val="0"/>
                <w:numId w:val="16"/>
              </w:numPr>
            </w:pPr>
            <w:r w:rsidRPr="00D339EF">
              <w:t xml:space="preserve">The worklan </w:t>
            </w:r>
            <w:r w:rsidR="00226B60" w:rsidRPr="00D339EF">
              <w:t>objective to  promote disclosure of Beneficial Ownership (BO) information reflect</w:t>
            </w:r>
            <w:r w:rsidR="0005780F" w:rsidRPr="00D339EF">
              <w:t>s</w:t>
            </w:r>
            <w:r w:rsidR="00226B60" w:rsidRPr="00D339EF">
              <w:t xml:space="preserve"> the BO  provision in</w:t>
            </w:r>
            <w:r w:rsidRPr="00D339EF">
              <w:t xml:space="preserve"> the currrent</w:t>
            </w:r>
            <w:r w:rsidR="00226B60" w:rsidRPr="00D339EF">
              <w:t xml:space="preserve">  Zambia </w:t>
            </w:r>
            <w:r w:rsidR="00E634B1" w:rsidRPr="00D339EF">
              <w:t>Compani</w:t>
            </w:r>
            <w:r w:rsidRPr="00D339EF">
              <w:t>e</w:t>
            </w:r>
            <w:r w:rsidR="00E634B1" w:rsidRPr="00D339EF">
              <w:t>s Act</w:t>
            </w:r>
            <w:r w:rsidRPr="00D339EF">
              <w:t>. The Companies Act No. 10 of 2017 provides for the disclosure of beneficial owners and also the creation of a register of beneficial owners that will be kept at the Patents and Companies Registration Agency (PACRA). The government developed </w:t>
            </w:r>
            <w:hyperlink r:id="rId12" w:history="1">
              <w:r w:rsidRPr="00D339EF">
                <w:t>regulations</w:t>
              </w:r>
            </w:hyperlink>
            <w:r w:rsidRPr="00D339EF">
              <w:t> for the implementation of the legislation in March 2019.</w:t>
            </w:r>
          </w:p>
          <w:p w14:paraId="3F9124E3" w14:textId="77777777" w:rsidR="00350153" w:rsidRPr="00350153" w:rsidRDefault="00E7127C" w:rsidP="00D55C5F">
            <w:pPr>
              <w:spacing w:after="0"/>
              <w:ind w:left="360"/>
              <w:rPr>
                <w:bCs/>
                <w:sz w:val="16"/>
                <w:szCs w:val="16"/>
              </w:rPr>
            </w:pPr>
            <w:hyperlink r:id="rId13" w:history="1">
              <w:r w:rsidR="0040297E" w:rsidRPr="00350153">
                <w:rPr>
                  <w:rStyle w:val="Hyperlink"/>
                  <w:bCs/>
                  <w:sz w:val="16"/>
                  <w:szCs w:val="16"/>
                </w:rPr>
                <w:t>https://zambialii.org/zm/legislation/act/2017/10/companies-act-2017.pdf</w:t>
              </w:r>
            </w:hyperlink>
          </w:p>
          <w:p w14:paraId="74F2B41A" w14:textId="31D20403" w:rsidR="0040297E" w:rsidRPr="00350153" w:rsidRDefault="00E7127C" w:rsidP="00D55C5F">
            <w:pPr>
              <w:spacing w:after="0"/>
              <w:ind w:left="360"/>
              <w:rPr>
                <w:bCs/>
                <w:sz w:val="16"/>
                <w:szCs w:val="16"/>
              </w:rPr>
            </w:pPr>
            <w:hyperlink r:id="rId14" w:history="1">
              <w:r w:rsidR="00350153" w:rsidRPr="00350153">
                <w:rPr>
                  <w:rStyle w:val="Hyperlink"/>
                  <w:bCs/>
                  <w:sz w:val="16"/>
                  <w:szCs w:val="16"/>
                </w:rPr>
                <w:t>https://www.pacra.org.zm/applications/pacra/html/attachments/Acts/2019/Companies%20Act%20Statutory%20Instrument%20No%20%2014%20of%202019%20-%20General%20Regulation.pdf</w:t>
              </w:r>
            </w:hyperlink>
          </w:p>
          <w:p w14:paraId="0DC5443A" w14:textId="6C9CCFB6" w:rsidR="00D55C5F" w:rsidRPr="00350153" w:rsidRDefault="00E7127C" w:rsidP="00D55C5F">
            <w:pPr>
              <w:spacing w:after="0"/>
              <w:ind w:left="360"/>
              <w:rPr>
                <w:bCs/>
                <w:sz w:val="16"/>
                <w:szCs w:val="16"/>
              </w:rPr>
            </w:pPr>
            <w:hyperlink r:id="rId15" w:history="1">
              <w:r w:rsidR="00350153" w:rsidRPr="00350153">
                <w:rPr>
                  <w:rStyle w:val="Hyperlink"/>
                  <w:bCs/>
                  <w:sz w:val="16"/>
                  <w:szCs w:val="16"/>
                </w:rPr>
                <w:t>https://eiti.org/zambia</w:t>
              </w:r>
            </w:hyperlink>
          </w:p>
          <w:p w14:paraId="7A42A9F0" w14:textId="7CD4337E" w:rsidR="00824DDA" w:rsidRPr="00824DDA" w:rsidRDefault="00824DDA" w:rsidP="00824DDA">
            <w:pPr>
              <w:pStyle w:val="ListParagraph"/>
              <w:numPr>
                <w:ilvl w:val="0"/>
                <w:numId w:val="18"/>
              </w:numPr>
              <w:jc w:val="both"/>
            </w:pPr>
            <w:r w:rsidRPr="00D339EF">
              <w:t>The workplan objective to promote transparency and accountability in the governance of the Extractive Sector resonates well with the  national priorities in the Seventh National Development Plan (7NDP). In fact, the 7NDP highlights Improving transparency and accountability as one of the  key areas to reach  the national  vision</w:t>
            </w:r>
            <w:r w:rsidRPr="00824DDA">
              <w:t>.</w:t>
            </w:r>
          </w:p>
          <w:p w14:paraId="03B93C76" w14:textId="77777777" w:rsidR="00350153" w:rsidRPr="00D55C5F" w:rsidRDefault="00E7127C" w:rsidP="00D55C5F">
            <w:pPr>
              <w:spacing w:after="0"/>
              <w:ind w:left="360"/>
              <w:rPr>
                <w:rStyle w:val="Hyperlink"/>
                <w:bCs/>
                <w:sz w:val="16"/>
                <w:szCs w:val="16"/>
              </w:rPr>
            </w:pPr>
            <w:hyperlink r:id="rId16" w:history="1">
              <w:r w:rsidR="00350153" w:rsidRPr="00D55C5F">
                <w:rPr>
                  <w:rStyle w:val="Hyperlink"/>
                  <w:bCs/>
                  <w:sz w:val="16"/>
                  <w:szCs w:val="16"/>
                </w:rPr>
                <w:t>https://www.mndp.gov.zm/wp-content/uploads/2018/05/7NDP.pdf</w:t>
              </w:r>
            </w:hyperlink>
            <w:r w:rsidR="00350153" w:rsidRPr="00D55C5F">
              <w:rPr>
                <w:rStyle w:val="Hyperlink"/>
                <w:bCs/>
                <w:sz w:val="16"/>
                <w:szCs w:val="16"/>
              </w:rPr>
              <w:t xml:space="preserve">  Page 54, 56</w:t>
            </w:r>
          </w:p>
          <w:p w14:paraId="4C4E9AEC" w14:textId="00EBF7CB" w:rsidR="00824DDA" w:rsidRPr="00D55C5F" w:rsidRDefault="00E7127C" w:rsidP="00D55C5F">
            <w:pPr>
              <w:spacing w:after="0"/>
              <w:ind w:left="360"/>
              <w:rPr>
                <w:bCs/>
              </w:rPr>
            </w:pPr>
            <w:hyperlink r:id="rId17" w:history="1">
              <w:r w:rsidR="00350153" w:rsidRPr="00D55C5F">
                <w:rPr>
                  <w:rStyle w:val="Hyperlink"/>
                  <w:bCs/>
                  <w:sz w:val="16"/>
                  <w:szCs w:val="16"/>
                </w:rPr>
                <w:t>https://www.mof.gov.zm/?wpfb_dl=322</w:t>
              </w:r>
            </w:hyperlink>
            <w:r w:rsidR="00350153">
              <w:t xml:space="preserve">     </w:t>
            </w:r>
          </w:p>
          <w:p w14:paraId="0F8B2B0A" w14:textId="1577A457" w:rsidR="00752862" w:rsidRPr="00D339EF" w:rsidRDefault="00D55C5F" w:rsidP="00D339EF">
            <w:pPr>
              <w:pStyle w:val="ListParagraph"/>
              <w:numPr>
                <w:ilvl w:val="0"/>
                <w:numId w:val="19"/>
              </w:numPr>
              <w:spacing w:line="276" w:lineRule="auto"/>
              <w:jc w:val="both"/>
            </w:pPr>
            <w:r w:rsidRPr="00D339EF">
              <w:t xml:space="preserve">The objective to </w:t>
            </w:r>
            <w:r w:rsidR="00350153" w:rsidRPr="00D339EF">
              <w:t xml:space="preserve"> </w:t>
            </w:r>
            <w:r w:rsidR="00824DDA" w:rsidRPr="00D339EF">
              <w:t xml:space="preserve">advocate for </w:t>
            </w:r>
            <w:r w:rsidR="00350153" w:rsidRPr="00D339EF">
              <w:t>extractive</w:t>
            </w:r>
            <w:r w:rsidR="00752862" w:rsidRPr="00D339EF">
              <w:t xml:space="preserve"> companies</w:t>
            </w:r>
            <w:r w:rsidR="00350153" w:rsidRPr="00D339EF">
              <w:t xml:space="preserve"> </w:t>
            </w:r>
            <w:r w:rsidRPr="00D339EF">
              <w:t xml:space="preserve">to </w:t>
            </w:r>
            <w:r w:rsidR="00350153" w:rsidRPr="00D339EF">
              <w:t xml:space="preserve">operate in a </w:t>
            </w:r>
            <w:r w:rsidR="00752862" w:rsidRPr="00D339EF">
              <w:t>s</w:t>
            </w:r>
            <w:r w:rsidR="00350153" w:rsidRPr="00D339EF">
              <w:t>ocially and environmentally responsible manner</w:t>
            </w:r>
            <w:r w:rsidR="004532CE">
              <w:t xml:space="preserve"> which</w:t>
            </w:r>
            <w:r w:rsidRPr="00D339EF">
              <w:t xml:space="preserve"> reflect national priorities for the extractive industry</w:t>
            </w:r>
            <w:r w:rsidR="00752862" w:rsidRPr="00D339EF">
              <w:t>,</w:t>
            </w:r>
            <w:r w:rsidRPr="00D339EF">
              <w:t xml:space="preserve"> in that the </w:t>
            </w:r>
            <w:r w:rsidR="00752862" w:rsidRPr="00D339EF">
              <w:t xml:space="preserve">Mines and Minerals Development Act, no 11, 2015 highlights: consideration of environment and human health when granting mining rights or mineral processing licences, Conditions for protection of environment and human health and Environmental Protection Fund to mention but a few.   </w:t>
            </w:r>
          </w:p>
          <w:p w14:paraId="28423A04" w14:textId="0A948282" w:rsidR="00752862" w:rsidRPr="00D339EF" w:rsidRDefault="00FC5AA9" w:rsidP="00FC5AA9">
            <w:pPr>
              <w:ind w:left="360"/>
              <w:jc w:val="both"/>
            </w:pPr>
            <w:r>
              <w:rPr>
                <w:rFonts w:ascii="Times New Roman" w:hAnsi="Times New Roman" w:cs="Times New Roman"/>
                <w:bCs/>
                <w:sz w:val="24"/>
              </w:rPr>
              <w:t xml:space="preserve"> </w:t>
            </w:r>
            <w:r w:rsidR="00752862" w:rsidRPr="00D339EF">
              <w:t>Please refer to section 80-86 of the Mines and Minerals Development Act, no 11, 2015</w:t>
            </w:r>
          </w:p>
          <w:p w14:paraId="6981E8AE" w14:textId="1E281556" w:rsidR="00752862" w:rsidRDefault="00E7127C" w:rsidP="00FC5AA9">
            <w:pPr>
              <w:ind w:left="360"/>
              <w:rPr>
                <w:rFonts w:ascii="Times New Roman" w:hAnsi="Times New Roman" w:cs="Times New Roman"/>
                <w:bCs/>
                <w:sz w:val="24"/>
              </w:rPr>
            </w:pPr>
            <w:hyperlink r:id="rId18" w:history="1">
              <w:r w:rsidR="005B5BE4" w:rsidRPr="00A21217">
                <w:rPr>
                  <w:rStyle w:val="Hyperlink"/>
                  <w:rFonts w:ascii="Times New Roman" w:hAnsi="Times New Roman" w:cs="Times New Roman"/>
                  <w:bCs/>
                  <w:sz w:val="24"/>
                </w:rPr>
                <w:t>http://www.parliament.gov.zm/sites/default/files/documents/acts/The%20Mines%20and%20Minerals%20Act%2C%202015.pdf</w:t>
              </w:r>
            </w:hyperlink>
          </w:p>
          <w:p w14:paraId="1F06D19F" w14:textId="7582055B" w:rsidR="005C3817" w:rsidRPr="00D339EF" w:rsidRDefault="005B5BE4" w:rsidP="00D339EF">
            <w:pPr>
              <w:pStyle w:val="ListParagraph"/>
              <w:numPr>
                <w:ilvl w:val="0"/>
                <w:numId w:val="20"/>
              </w:numPr>
              <w:spacing w:line="276" w:lineRule="auto"/>
              <w:jc w:val="both"/>
            </w:pPr>
            <w:r w:rsidRPr="00D339EF">
              <w:t xml:space="preserve">The workplan objective to promote </w:t>
            </w:r>
            <w:r w:rsidR="00350153" w:rsidRPr="00D339EF">
              <w:t xml:space="preserve"> Gender mainstreaming </w:t>
            </w:r>
            <w:r w:rsidRPr="00D339EF">
              <w:t>on the MSG in line  with the provisions in the Mines and Minerals Development Act, no 11, 2015</w:t>
            </w:r>
            <w:r w:rsidR="00E402C0" w:rsidRPr="00D339EF">
              <w:t xml:space="preserve"> ( that  of  ensuring  equitable gender representation when appointing the members of the of various Committees.</w:t>
            </w:r>
            <w:r w:rsidR="005C3817" w:rsidRPr="00D339EF">
              <w:t xml:space="preserve"> In addition, the workplan objective  is in line with the National Gender policy which seeks, among other things, to</w:t>
            </w:r>
            <w:r w:rsidR="00FC5AA9" w:rsidRPr="00D339EF">
              <w:t xml:space="preserve"> enhance the participation of women and men in mining Sector.</w:t>
            </w:r>
          </w:p>
          <w:p w14:paraId="47A317B9" w14:textId="7E5F5E82" w:rsidR="005C3817" w:rsidRDefault="005C3817" w:rsidP="00FC5AA9">
            <w:pPr>
              <w:pStyle w:val="ListParagraph"/>
              <w:rPr>
                <w:rFonts w:ascii="Times New Roman" w:hAnsi="Times New Roman" w:cs="Times New Roman"/>
                <w:bCs/>
                <w:sz w:val="24"/>
              </w:rPr>
            </w:pPr>
            <w:r>
              <w:rPr>
                <w:rFonts w:ascii="Times New Roman" w:hAnsi="Times New Roman" w:cs="Times New Roman"/>
                <w:bCs/>
                <w:sz w:val="24"/>
              </w:rPr>
              <w:lastRenderedPageBreak/>
              <w:t xml:space="preserve"> Refer to </w:t>
            </w:r>
            <w:hyperlink r:id="rId19" w:history="1">
              <w:r w:rsidR="00FC5AA9" w:rsidRPr="00A21217">
                <w:rPr>
                  <w:rStyle w:val="Hyperlink"/>
                  <w:rFonts w:ascii="Times New Roman" w:hAnsi="Times New Roman" w:cs="Times New Roman"/>
                  <w:bCs/>
                  <w:sz w:val="24"/>
                </w:rPr>
                <w:t>https://www.gender.gov.zm/?wpfb_dl=51</w:t>
              </w:r>
            </w:hyperlink>
            <w:r w:rsidR="00FC5AA9">
              <w:rPr>
                <w:rFonts w:ascii="Times New Roman" w:hAnsi="Times New Roman" w:cs="Times New Roman"/>
                <w:bCs/>
                <w:sz w:val="24"/>
              </w:rPr>
              <w:t xml:space="preserve"> page 46</w:t>
            </w:r>
          </w:p>
          <w:p w14:paraId="2BB9A4A7" w14:textId="77777777" w:rsidR="00FC5AA9" w:rsidRPr="00FC5AA9" w:rsidRDefault="00FC5AA9" w:rsidP="00FC5AA9">
            <w:pPr>
              <w:pStyle w:val="ListParagraph"/>
              <w:rPr>
                <w:rFonts w:ascii="Times New Roman" w:hAnsi="Times New Roman" w:cs="Times New Roman"/>
                <w:bCs/>
                <w:sz w:val="24"/>
              </w:rPr>
            </w:pPr>
          </w:p>
          <w:p w14:paraId="2CFDE725" w14:textId="77777777" w:rsidR="005C3817" w:rsidRDefault="005C3817" w:rsidP="005B5BE4">
            <w:pPr>
              <w:rPr>
                <w:rFonts w:ascii="Times New Roman" w:hAnsi="Times New Roman" w:cs="Times New Roman"/>
                <w:bCs/>
                <w:sz w:val="24"/>
              </w:rPr>
            </w:pPr>
          </w:p>
          <w:p w14:paraId="1CF8F742" w14:textId="16325BD2" w:rsidR="0040297E" w:rsidRDefault="0040297E" w:rsidP="00C729F6">
            <w:pPr>
              <w:rPr>
                <w:bCs/>
              </w:rPr>
            </w:pPr>
          </w:p>
          <w:p w14:paraId="24F94DA6" w14:textId="30392662" w:rsidR="0040297E" w:rsidRDefault="00E402C0" w:rsidP="00C729F6">
            <w:pPr>
              <w:rPr>
                <w:bCs/>
              </w:rPr>
            </w:pPr>
            <w:r>
              <w:rPr>
                <w:bCs/>
              </w:rPr>
              <w:t xml:space="preserve"> </w:t>
            </w:r>
          </w:p>
          <w:p w14:paraId="2E3248C2" w14:textId="77777777" w:rsidR="0040297E" w:rsidRPr="0040297E" w:rsidRDefault="0040297E" w:rsidP="00C729F6">
            <w:pPr>
              <w:rPr>
                <w:rFonts w:ascii="Times New Roman" w:hAnsi="Times New Roman" w:cs="Times New Roman"/>
                <w:b/>
                <w:sz w:val="24"/>
                <w:shd w:val="clear" w:color="auto" w:fill="4472C4" w:themeFill="accent1"/>
              </w:rPr>
            </w:pPr>
          </w:p>
          <w:p w14:paraId="4B77A1B5" w14:textId="77777777" w:rsidR="0040297E" w:rsidRPr="0040297E" w:rsidRDefault="0040297E" w:rsidP="00C729F6">
            <w:pPr>
              <w:rPr>
                <w:rFonts w:ascii="Times New Roman" w:hAnsi="Times New Roman" w:cs="Times New Roman"/>
                <w:b/>
                <w:sz w:val="24"/>
                <w:shd w:val="clear" w:color="auto" w:fill="4472C4" w:themeFill="accent1"/>
              </w:rPr>
            </w:pPr>
          </w:p>
          <w:p w14:paraId="7CD1C9AE" w14:textId="5C27A8DA" w:rsidR="005458A3" w:rsidRDefault="005458A3" w:rsidP="00C729F6">
            <w:r>
              <w:t xml:space="preserve"> </w:t>
            </w:r>
          </w:p>
        </w:tc>
      </w:tr>
    </w:tbl>
    <w:p w14:paraId="1C8A5FB6" w14:textId="77777777" w:rsidR="00C6608B" w:rsidRPr="00444E47" w:rsidRDefault="00C6608B" w:rsidP="00C6608B">
      <w:pPr>
        <w:rPr>
          <w:i/>
          <w:iCs/>
        </w:rPr>
      </w:pPr>
    </w:p>
    <w:p w14:paraId="0386849D" w14:textId="77777777" w:rsidR="00C6608B" w:rsidRPr="00444E47" w:rsidRDefault="00C6608B" w:rsidP="00C6608B">
      <w:pPr>
        <w:rPr>
          <w:i/>
          <w:iCs/>
        </w:rPr>
      </w:pPr>
      <w:r w:rsidRPr="00444E47">
        <w:rPr>
          <w:i/>
          <w:iCs/>
        </w:rPr>
        <w:t xml:space="preserve">3. </w:t>
      </w:r>
      <w:r>
        <w:rPr>
          <w:i/>
          <w:iCs/>
        </w:rPr>
        <w:t xml:space="preserve">Optional question: </w:t>
      </w:r>
      <w:r w:rsidRPr="00444E47">
        <w:rPr>
          <w:i/>
          <w:iCs/>
        </w:rPr>
        <w:t>Has the MSG developed a theory of change on how EITI implementation will address the identified challenges of the sector in your country? If yes, please reference the corresponding document here.</w:t>
      </w:r>
    </w:p>
    <w:tbl>
      <w:tblPr>
        <w:tblStyle w:val="TableGrid"/>
        <w:tblW w:w="0" w:type="auto"/>
        <w:tblLook w:val="04A0" w:firstRow="1" w:lastRow="0" w:firstColumn="1" w:lastColumn="0" w:noHBand="0" w:noVBand="1"/>
      </w:tblPr>
      <w:tblGrid>
        <w:gridCol w:w="9062"/>
      </w:tblGrid>
      <w:tr w:rsidR="00C6608B" w14:paraId="017B3347" w14:textId="77777777" w:rsidTr="00C729F6">
        <w:tc>
          <w:tcPr>
            <w:tcW w:w="9062" w:type="dxa"/>
          </w:tcPr>
          <w:p w14:paraId="5A9A370D" w14:textId="35B35839" w:rsidR="00C6608B" w:rsidRDefault="0093192F" w:rsidP="00C729F6">
            <w:r>
              <w:t xml:space="preserve"> No</w:t>
            </w:r>
          </w:p>
          <w:p w14:paraId="693EDA84" w14:textId="77777777" w:rsidR="00C6608B" w:rsidRDefault="00C6608B" w:rsidP="00C729F6"/>
          <w:p w14:paraId="2B51F044" w14:textId="77777777" w:rsidR="00C6608B" w:rsidRDefault="00C6608B" w:rsidP="00C729F6"/>
        </w:tc>
      </w:tr>
    </w:tbl>
    <w:p w14:paraId="6E6AE4B6" w14:textId="77777777" w:rsidR="00C6608B" w:rsidRDefault="00C6608B" w:rsidP="00C6608B"/>
    <w:p w14:paraId="15D5039F" w14:textId="77777777" w:rsidR="00C6608B" w:rsidRPr="0060568E" w:rsidRDefault="00C6608B" w:rsidP="00C6608B">
      <w:pPr>
        <w:pStyle w:val="Heading2"/>
      </w:pPr>
      <w:bookmarkStart w:id="3" w:name="_Toc57973527"/>
      <w:r w:rsidRPr="0060568E">
        <w:t>Monitoring progress</w:t>
      </w:r>
      <w:bookmarkEnd w:id="3"/>
    </w:p>
    <w:p w14:paraId="27F8A030" w14:textId="77777777" w:rsidR="00C6608B" w:rsidRDefault="00C6608B" w:rsidP="00C6608B">
      <w:r>
        <w:rPr>
          <w:b/>
          <w:bCs/>
        </w:rPr>
        <w:t>4</w:t>
      </w:r>
      <w:r w:rsidRPr="00D54350">
        <w:rPr>
          <w:b/>
          <w:bCs/>
        </w:rPr>
        <w:t xml:space="preserve">. </w:t>
      </w:r>
      <w:r>
        <w:rPr>
          <w:b/>
          <w:bCs/>
        </w:rPr>
        <w:t>Provide an overview of</w:t>
      </w:r>
      <w:r w:rsidRPr="00D54350">
        <w:rPr>
          <w:b/>
          <w:bCs/>
        </w:rPr>
        <w:t xml:space="preserve"> activities undertaken in the period under review and progress in achieving the objectives of the previous work plan</w:t>
      </w:r>
      <w:r>
        <w:t xml:space="preserve">. The MSG is encouraged to provide a summary here and to document progress in more detail in the work plan itself.  </w:t>
      </w:r>
    </w:p>
    <w:tbl>
      <w:tblPr>
        <w:tblStyle w:val="TableGrid"/>
        <w:tblW w:w="10201" w:type="dxa"/>
        <w:tblLook w:val="04A0" w:firstRow="1" w:lastRow="0" w:firstColumn="1" w:lastColumn="0" w:noHBand="0" w:noVBand="1"/>
      </w:tblPr>
      <w:tblGrid>
        <w:gridCol w:w="10201"/>
      </w:tblGrid>
      <w:tr w:rsidR="00C6608B" w14:paraId="146DE918" w14:textId="77777777" w:rsidTr="00E81C02">
        <w:tc>
          <w:tcPr>
            <w:tcW w:w="10201" w:type="dxa"/>
          </w:tcPr>
          <w:p w14:paraId="04B0E03D" w14:textId="63F25C34" w:rsidR="008A41C5" w:rsidRPr="00E81C02" w:rsidRDefault="008A41C5" w:rsidP="00E81C02">
            <w:pPr>
              <w:spacing w:before="0" w:after="160" w:line="276" w:lineRule="auto"/>
              <w:contextualSpacing/>
            </w:pPr>
            <w:r w:rsidRPr="00D339EF">
              <w:rPr>
                <w:b/>
                <w:bCs/>
              </w:rPr>
              <w:t>Production Zambia EITI reports:</w:t>
            </w:r>
            <w:r>
              <w:rPr>
                <w:rFonts w:ascii="Century Gothic" w:eastAsia="Times New Roman" w:hAnsi="Century Gothic" w:cs="Times New Roman"/>
                <w:b/>
                <w:bCs/>
                <w:iCs/>
                <w:szCs w:val="22"/>
                <w:lang w:eastAsia="en-ZA"/>
              </w:rPr>
              <w:t xml:space="preserve">  </w:t>
            </w:r>
            <w:r w:rsidRPr="00E81C02">
              <w:t xml:space="preserve">During the period under review, the MSG </w:t>
            </w:r>
            <w:r w:rsidR="00E81C02">
              <w:t>a</w:t>
            </w:r>
            <w:r w:rsidR="009A64F8" w:rsidRPr="00E81C02">
              <w:t>pproved and publised</w:t>
            </w:r>
            <w:r w:rsidRPr="00E81C02">
              <w:t xml:space="preserve"> the</w:t>
            </w:r>
            <w:r w:rsidR="00A2108A" w:rsidRPr="00E81C02">
              <w:t xml:space="preserve">, 2017, </w:t>
            </w:r>
            <w:r w:rsidRPr="00E81C02">
              <w:t xml:space="preserve"> 2018 and 2019 Zambia EITI reports</w:t>
            </w:r>
            <w:r w:rsidR="00A2108A" w:rsidRPr="00E81C02">
              <w:t xml:space="preserve"> </w:t>
            </w:r>
            <w:r w:rsidRPr="00E81C02">
              <w:t>.</w:t>
            </w:r>
            <w:r w:rsidR="00814DDE" w:rsidRPr="00E81C02">
              <w:t xml:space="preserve"> It is worth noting that</w:t>
            </w:r>
            <w:r w:rsidRPr="00E81C02">
              <w:t xml:space="preserve"> </w:t>
            </w:r>
            <w:r w:rsidR="00814DDE" w:rsidRPr="00E81C02">
              <w:t xml:space="preserve">12  EITI reports have been produced covering the period from 1 January 2008 until 31 December 2019.  </w:t>
            </w:r>
            <w:r w:rsidRPr="00E81C02">
              <w:t>Further, t</w:t>
            </w:r>
            <w:r w:rsidR="00A2108A" w:rsidRPr="00E81C02">
              <w:t>he MSG approved the ToRs for</w:t>
            </w:r>
            <w:r w:rsidRPr="00E81C02">
              <w:t xml:space="preserve"> pr</w:t>
            </w:r>
            <w:r w:rsidR="00A2108A" w:rsidRPr="00E81C02">
              <w:t xml:space="preserve">oduction of </w:t>
            </w:r>
            <w:r w:rsidRPr="00E81C02">
              <w:t>the 2020 ZEITI report</w:t>
            </w:r>
            <w:r w:rsidR="00A2108A" w:rsidRPr="00E81C02">
              <w:t xml:space="preserve"> and procurement of the I</w:t>
            </w:r>
            <w:r w:rsidR="002271C9">
              <w:t xml:space="preserve">ndependent </w:t>
            </w:r>
            <w:r w:rsidR="00A2108A" w:rsidRPr="00E81C02">
              <w:t>A</w:t>
            </w:r>
            <w:r w:rsidR="002271C9">
              <w:t>dministrator</w:t>
            </w:r>
            <w:r w:rsidR="00A2108A" w:rsidRPr="00E81C02">
              <w:t xml:space="preserve"> is progressing well</w:t>
            </w:r>
            <w:r w:rsidRPr="00E81C02">
              <w:t xml:space="preserve">.  </w:t>
            </w:r>
            <w:r w:rsidR="00814DDE" w:rsidRPr="00E81C02">
              <w:t>Th</w:t>
            </w:r>
            <w:r w:rsidR="003F348A" w:rsidRPr="00E81C02">
              <w:t>e</w:t>
            </w:r>
            <w:r w:rsidRPr="00E81C02">
              <w:t xml:space="preserve"> reports </w:t>
            </w:r>
            <w:r w:rsidR="00233050" w:rsidRPr="00E81C02">
              <w:t xml:space="preserve">have </w:t>
            </w:r>
            <w:r w:rsidRPr="00E81C02">
              <w:t>help</w:t>
            </w:r>
            <w:r w:rsidR="00233050" w:rsidRPr="00E81C02">
              <w:t>ed</w:t>
            </w:r>
            <w:r w:rsidRPr="00E81C02">
              <w:t xml:space="preserve"> the stakehol</w:t>
            </w:r>
            <w:r w:rsidR="00233050" w:rsidRPr="00E81C02">
              <w:t>ders, including the</w:t>
            </w:r>
            <w:r w:rsidRPr="00E81C02">
              <w:t xml:space="preserve"> Government to identify the positive contributions that the mineral resources make to the economic and social development of the country and to realise their potential through improved resource governance.</w:t>
            </w:r>
            <w:r w:rsidR="009A64F8">
              <w:t xml:space="preserve"> </w:t>
            </w:r>
          </w:p>
          <w:p w14:paraId="02E1397F" w14:textId="0E0DCCAA" w:rsidR="000076C7" w:rsidRDefault="000076C7" w:rsidP="00814DDE">
            <w:pPr>
              <w:spacing w:before="0" w:after="160" w:line="276" w:lineRule="auto"/>
              <w:contextualSpacing/>
              <w:jc w:val="both"/>
              <w:rPr>
                <w:rFonts w:ascii="Century Gothic" w:eastAsia="Times New Roman" w:hAnsi="Century Gothic" w:cs="Times New Roman"/>
                <w:iCs/>
                <w:szCs w:val="22"/>
                <w:lang w:eastAsia="en-ZA"/>
              </w:rPr>
            </w:pPr>
          </w:p>
          <w:p w14:paraId="7FA142E6" w14:textId="0F41D012" w:rsidR="004D5763" w:rsidRPr="00D339EF" w:rsidRDefault="004D5763" w:rsidP="00814DDE">
            <w:pPr>
              <w:spacing w:before="0" w:after="160" w:line="276" w:lineRule="auto"/>
              <w:contextualSpacing/>
              <w:jc w:val="both"/>
            </w:pPr>
            <w:r w:rsidRPr="00D339EF">
              <w:rPr>
                <w:b/>
                <w:bCs/>
              </w:rPr>
              <w:t>Online and press dissemination of ZEITI Reports:</w:t>
            </w:r>
            <w:r>
              <w:rPr>
                <w:rFonts w:ascii="Century Gothic" w:hAnsi="Century Gothic"/>
                <w:b/>
                <w:color w:val="000000" w:themeColor="text1"/>
                <w:sz w:val="24"/>
              </w:rPr>
              <w:t xml:space="preserve">  </w:t>
            </w:r>
            <w:r w:rsidRPr="00D339EF">
              <w:t xml:space="preserve">The ZEC under took online and press dissemination of the findings of the 2017, 2018 and 2019 ZEITI reports. The information was disseminated through the use of </w:t>
            </w:r>
            <w:r w:rsidRPr="00D339EF">
              <w:lastRenderedPageBreak/>
              <w:t>digital billboards and adverts in the Zambia Daily Mail Newspaper. This enhanced  public debate on the governance of  the extractive sector as well as the contribution of the extractive sector to socioeconomic development of Zambia.</w:t>
            </w:r>
          </w:p>
          <w:p w14:paraId="2E037291" w14:textId="77777777" w:rsidR="004D5763" w:rsidRDefault="004D5763" w:rsidP="00814DDE">
            <w:pPr>
              <w:spacing w:before="0" w:after="160" w:line="276" w:lineRule="auto"/>
              <w:contextualSpacing/>
              <w:jc w:val="both"/>
              <w:rPr>
                <w:rFonts w:ascii="Century Gothic" w:eastAsia="Times New Roman" w:hAnsi="Century Gothic" w:cs="Times New Roman"/>
                <w:iCs/>
                <w:szCs w:val="22"/>
                <w:lang w:eastAsia="en-ZA"/>
              </w:rPr>
            </w:pPr>
          </w:p>
          <w:p w14:paraId="3980C96E" w14:textId="2782C1B3" w:rsidR="000076C7" w:rsidRPr="00D339EF" w:rsidRDefault="000076C7" w:rsidP="00814DDE">
            <w:pPr>
              <w:spacing w:before="0" w:after="160" w:line="276" w:lineRule="auto"/>
              <w:contextualSpacing/>
              <w:jc w:val="both"/>
            </w:pPr>
            <w:r w:rsidRPr="00D339EF">
              <w:rPr>
                <w:b/>
                <w:bCs/>
              </w:rPr>
              <w:t>Mainstreaming feasibility study:</w:t>
            </w:r>
            <w:r>
              <w:rPr>
                <w:rFonts w:ascii="Century Gothic" w:eastAsia="Times New Roman" w:hAnsi="Century Gothic" w:cs="Times New Roman"/>
                <w:iCs/>
                <w:szCs w:val="22"/>
                <w:lang w:eastAsia="en-ZA"/>
              </w:rPr>
              <w:t xml:space="preserve"> </w:t>
            </w:r>
            <w:r w:rsidRPr="00D339EF">
              <w:t xml:space="preserve">The MSG initiated the the feasibility study to ascertain how Zambia will mainstream the implementation of the EITI. </w:t>
            </w:r>
            <w:r w:rsidR="00EE21A1" w:rsidRPr="00D339EF">
              <w:t xml:space="preserve">  In December 2020 the MSG approved the inception reports and </w:t>
            </w:r>
            <w:r w:rsidRPr="00D339EF">
              <w:t xml:space="preserve"> </w:t>
            </w:r>
            <w:r w:rsidR="00EE21A1" w:rsidRPr="00D339EF">
              <w:t>t</w:t>
            </w:r>
            <w:r w:rsidRPr="00D339EF">
              <w:t>he consultants have submitted the draft reports  to  Zambia EITI Council (ZEC) for comments and input.</w:t>
            </w:r>
          </w:p>
          <w:p w14:paraId="28C52310" w14:textId="74255DA4" w:rsidR="000076C7" w:rsidRPr="00D339EF" w:rsidRDefault="000076C7" w:rsidP="00D339EF">
            <w:pPr>
              <w:spacing w:line="276" w:lineRule="auto"/>
              <w:jc w:val="both"/>
            </w:pPr>
            <w:r w:rsidRPr="000076C7">
              <w:rPr>
                <w:rFonts w:ascii="Century Gothic" w:eastAsia="Times New Roman" w:hAnsi="Century Gothic" w:cs="Times New Roman"/>
                <w:b/>
                <w:bCs/>
                <w:iCs/>
                <w:szCs w:val="22"/>
                <w:lang w:eastAsia="en-ZA"/>
              </w:rPr>
              <w:t>Extractives Transparency and Accountability Bill:</w:t>
            </w:r>
            <w:r>
              <w:rPr>
                <w:rFonts w:ascii="Century Gothic" w:eastAsia="Times New Roman" w:hAnsi="Century Gothic" w:cs="Times New Roman"/>
                <w:b/>
                <w:bCs/>
                <w:iCs/>
                <w:szCs w:val="22"/>
                <w:lang w:eastAsia="en-ZA"/>
              </w:rPr>
              <w:t xml:space="preserve"> </w:t>
            </w:r>
            <w:r w:rsidRPr="00D339EF">
              <w:t>The  MSG commenced the drafting of the Transparency Bill. The transparency legislation will provide a legal framework for implementing the EITI in Zambia.</w:t>
            </w:r>
            <w:r w:rsidR="00F71134">
              <w:t xml:space="preserve"> This legislation will ensure mandatory disclosure of EITI data by Companies and government agencies. The </w:t>
            </w:r>
            <w:r w:rsidRPr="00D339EF">
              <w:t xml:space="preserve">Bill will also enhance the implementation of the EITI Standard especially EITI requirements that may require legal and technical reforms. A case in point are requirements related to contract transparency and project level reporting among others. The Transparency legislation will support the current evolution of EITI implementation which places mainstreaming at the centre.  </w:t>
            </w:r>
          </w:p>
          <w:p w14:paraId="08CB2F13" w14:textId="3C2D4A3F" w:rsidR="00EE21A1" w:rsidRPr="00D339EF" w:rsidRDefault="00006D20" w:rsidP="00D339EF">
            <w:pPr>
              <w:spacing w:after="0" w:line="276" w:lineRule="auto"/>
              <w:jc w:val="both"/>
            </w:pPr>
            <w:r w:rsidRPr="00B87D10">
              <w:rPr>
                <w:rFonts w:ascii="Century Gothic" w:eastAsia="Times New Roman" w:hAnsi="Century Gothic" w:cs="Times New Roman"/>
                <w:b/>
                <w:bCs/>
                <w:iCs/>
                <w:szCs w:val="22"/>
                <w:lang w:eastAsia="en-ZA"/>
              </w:rPr>
              <w:t>Financial Modelling Training:</w:t>
            </w:r>
            <w:r>
              <w:rPr>
                <w:rFonts w:ascii="Century Gothic" w:hAnsi="Century Gothic"/>
                <w:bCs/>
                <w:color w:val="000000" w:themeColor="text1"/>
                <w:sz w:val="24"/>
              </w:rPr>
              <w:t xml:space="preserve"> </w:t>
            </w:r>
            <w:r w:rsidRPr="00D339EF">
              <w:t xml:space="preserve">During the period under review, </w:t>
            </w:r>
            <w:r w:rsidR="00B87D10" w:rsidRPr="00D339EF">
              <w:t xml:space="preserve"> with funding from </w:t>
            </w:r>
            <w:r w:rsidRPr="00D339EF">
              <w:t>EITI International Secretariat</w:t>
            </w:r>
            <w:r w:rsidR="00B87D10" w:rsidRPr="00D339EF">
              <w:t xml:space="preserve">, </w:t>
            </w:r>
            <w:r w:rsidR="00A2108A" w:rsidRPr="00D339EF">
              <w:t xml:space="preserve">Zambia EITI coordinated a financial modelling workshop to build capacity in selected government agencies, Civil Society Organisationm, Minining Companies and the MSG. It is envisioned that this work </w:t>
            </w:r>
            <w:r w:rsidR="00EE21A1" w:rsidRPr="00D339EF">
              <w:t>will  further inform public  debate and government policy on taxation in the mining industry.  Additionally, It will  will result in work will result in the  MSG leveraging financial modelling more in the future to help stakeholders address some of the challenges in the mining sector</w:t>
            </w:r>
          </w:p>
          <w:p w14:paraId="6181BF1D" w14:textId="4E465D80" w:rsidR="00B87D10" w:rsidRDefault="00B87D10" w:rsidP="00D339EF">
            <w:pPr>
              <w:spacing w:after="0" w:line="276" w:lineRule="auto"/>
            </w:pPr>
            <w:r w:rsidRPr="00B87D10">
              <w:rPr>
                <w:rFonts w:ascii="Century Gothic" w:hAnsi="Century Gothic"/>
                <w:b/>
                <w:color w:val="000000" w:themeColor="text1"/>
                <w:sz w:val="24"/>
              </w:rPr>
              <w:t>Beneficial Ownership disclosure pilot</w:t>
            </w:r>
            <w:r>
              <w:rPr>
                <w:rFonts w:ascii="Century Gothic" w:hAnsi="Century Gothic"/>
                <w:b/>
                <w:color w:val="000000" w:themeColor="text1"/>
                <w:sz w:val="24"/>
              </w:rPr>
              <w:t xml:space="preserve">: </w:t>
            </w:r>
            <w:r w:rsidRPr="00D339EF">
              <w:t xml:space="preserve">The ZEITI Secretariat was integrated in a pilot programme between PACRA and Open Ownership. The pilot was intended to build capacity within PACRA for data analysis and data screening/sharing with the Mining Cadastre Department. </w:t>
            </w:r>
          </w:p>
          <w:p w14:paraId="07B51AF7" w14:textId="77777777" w:rsidR="005C6E54" w:rsidRDefault="005C6E54" w:rsidP="005C6E54">
            <w:pPr>
              <w:spacing w:after="0" w:line="276" w:lineRule="auto"/>
              <w:rPr>
                <w:b/>
                <w:color w:val="000000" w:themeColor="text1"/>
              </w:rPr>
            </w:pPr>
          </w:p>
          <w:p w14:paraId="5984860F" w14:textId="4E34AD14" w:rsidR="000076C7" w:rsidRPr="005C6E54" w:rsidRDefault="00324AFB" w:rsidP="005C6E54">
            <w:pPr>
              <w:spacing w:before="0" w:after="160" w:line="276" w:lineRule="auto"/>
              <w:contextualSpacing/>
              <w:jc w:val="both"/>
              <w:rPr>
                <w:i/>
              </w:rPr>
            </w:pPr>
            <w:r w:rsidRPr="00324AFB">
              <w:rPr>
                <w:rFonts w:ascii="Century Gothic" w:hAnsi="Century Gothic"/>
                <w:b/>
                <w:color w:val="000000" w:themeColor="text1"/>
                <w:sz w:val="24"/>
              </w:rPr>
              <w:t>Production of the Artisanal and Small Scale</w:t>
            </w:r>
            <w:r w:rsidR="005C6E54">
              <w:rPr>
                <w:rFonts w:ascii="Century Gothic" w:hAnsi="Century Gothic"/>
                <w:b/>
                <w:color w:val="000000" w:themeColor="text1"/>
                <w:sz w:val="24"/>
              </w:rPr>
              <w:t xml:space="preserve"> study</w:t>
            </w:r>
            <w:r w:rsidRPr="00324AFB">
              <w:rPr>
                <w:rFonts w:ascii="Century Gothic" w:hAnsi="Century Gothic"/>
                <w:b/>
                <w:color w:val="000000" w:themeColor="text1"/>
                <w:sz w:val="24"/>
              </w:rPr>
              <w:t xml:space="preserve"> report:</w:t>
            </w:r>
            <w:r w:rsidR="005C6E54">
              <w:rPr>
                <w:rFonts w:ascii="Century Gothic" w:hAnsi="Century Gothic"/>
                <w:b/>
                <w:color w:val="000000" w:themeColor="text1"/>
                <w:sz w:val="24"/>
              </w:rPr>
              <w:t xml:space="preserve"> </w:t>
            </w:r>
            <w:r w:rsidR="005C6E54" w:rsidRPr="005C6E54">
              <w:t>The ZEITI supported the production of the ASM report ‘An Overview of Artisanal and Small-Scale Mining</w:t>
            </w:r>
            <w:r w:rsidR="005C6E54" w:rsidRPr="005C6E54">
              <w:rPr>
                <w:i/>
              </w:rPr>
              <w:t xml:space="preserve"> in Zambia.’</w:t>
            </w:r>
            <w:r w:rsidR="005C6E54">
              <w:rPr>
                <w:i/>
              </w:rPr>
              <w:t xml:space="preserve"> </w:t>
            </w:r>
            <w:r w:rsidRPr="00324AFB">
              <w:t xml:space="preserve">The </w:t>
            </w:r>
            <w:r w:rsidR="005C6E54">
              <w:t xml:space="preserve">report </w:t>
            </w:r>
            <w:r w:rsidRPr="00324AFB">
              <w:t>provides robust recommendation</w:t>
            </w:r>
            <w:r w:rsidR="005C6E54">
              <w:t>s</w:t>
            </w:r>
            <w:r w:rsidRPr="00324AFB">
              <w:t xml:space="preserve"> on how the government can </w:t>
            </w:r>
            <w:r w:rsidR="005C6E54">
              <w:t>m</w:t>
            </w:r>
            <w:r w:rsidRPr="00324AFB">
              <w:t>aximis</w:t>
            </w:r>
            <w:r>
              <w:t>e</w:t>
            </w:r>
            <w:r w:rsidRPr="00324AFB">
              <w:t xml:space="preserve"> the beneﬁts from the country's ASM sector without compromising the country's sustainable development agenda</w:t>
            </w:r>
            <w:r w:rsidR="005C6E54">
              <w:t>.</w:t>
            </w:r>
          </w:p>
          <w:p w14:paraId="7BDDFEC9" w14:textId="2BEA8AEF" w:rsidR="000076C7" w:rsidRPr="0036139E" w:rsidRDefault="000076C7" w:rsidP="00603154">
            <w:pPr>
              <w:spacing w:after="0"/>
              <w:rPr>
                <w:rFonts w:ascii="Century Gothic" w:eastAsia="Times New Roman" w:hAnsi="Century Gothic" w:cs="Times New Roman"/>
                <w:iCs/>
                <w:sz w:val="24"/>
                <w:lang w:eastAsia="en-ZA"/>
              </w:rPr>
            </w:pPr>
          </w:p>
          <w:p w14:paraId="41F9FD28" w14:textId="77777777" w:rsidR="001408B6" w:rsidRPr="001408B6" w:rsidRDefault="001408B6" w:rsidP="00233050">
            <w:pPr>
              <w:tabs>
                <w:tab w:val="left" w:pos="1290"/>
              </w:tabs>
              <w:rPr>
                <w:rFonts w:ascii="Century Gothic" w:eastAsia="Times New Roman" w:hAnsi="Century Gothic" w:cs="Times New Roman"/>
                <w:iCs/>
                <w:szCs w:val="22"/>
                <w:lang w:eastAsia="en-ZA"/>
              </w:rPr>
            </w:pPr>
          </w:p>
          <w:p w14:paraId="388594ED" w14:textId="77777777" w:rsidR="00C6608B" w:rsidRDefault="00C6608B" w:rsidP="00C729F6">
            <w:r w:rsidRPr="000E2B0C">
              <w:rPr>
                <w:i/>
                <w:iCs/>
              </w:rPr>
              <w:t xml:space="preserve">[Summarise progress in implementing the previous work plan. Provide a link to the previous work plan with a more detailed analysis of progress in undertaking planned activities and achieving </w:t>
            </w:r>
            <w:r>
              <w:rPr>
                <w:i/>
                <w:iCs/>
              </w:rPr>
              <w:t xml:space="preserve">each </w:t>
            </w:r>
            <w:r w:rsidRPr="000E2B0C">
              <w:rPr>
                <w:i/>
                <w:iCs/>
              </w:rPr>
              <w:t>objective or attach it to this submission.]</w:t>
            </w:r>
          </w:p>
          <w:p w14:paraId="77AF200F" w14:textId="77777777" w:rsidR="00C6608B" w:rsidRDefault="00C6608B" w:rsidP="00C729F6"/>
        </w:tc>
      </w:tr>
    </w:tbl>
    <w:p w14:paraId="57940B1E" w14:textId="77777777" w:rsidR="00C6608B" w:rsidRDefault="00C6608B" w:rsidP="00C6608B"/>
    <w:p w14:paraId="657B7016" w14:textId="77777777" w:rsidR="00C6608B" w:rsidRPr="003F7731" w:rsidRDefault="00C6608B" w:rsidP="00C6608B">
      <w:pPr>
        <w:rPr>
          <w:b/>
          <w:bCs/>
        </w:rPr>
      </w:pPr>
      <w:r>
        <w:rPr>
          <w:b/>
          <w:bCs/>
        </w:rPr>
        <w:lastRenderedPageBreak/>
        <w:t>5</w:t>
      </w:r>
      <w:r w:rsidRPr="003F7731">
        <w:rPr>
          <w:b/>
          <w:bCs/>
        </w:rPr>
        <w:t>. Provide an overview of the multi-stakeholder group’s responses to and progress made in addressing the recommendations from EITI reporting and Validation</w:t>
      </w:r>
      <w:r>
        <w:rPr>
          <w:b/>
          <w:bCs/>
        </w:rPr>
        <w:t xml:space="preserve"> and gaps in information</w:t>
      </w:r>
      <w:r w:rsidRPr="003F7731">
        <w:rPr>
          <w:b/>
          <w:bCs/>
        </w:rPr>
        <w:t xml:space="preserve"> in accordance with Requirement 7.3. </w:t>
      </w:r>
    </w:p>
    <w:p w14:paraId="4B87F54D" w14:textId="77777777" w:rsidR="00C6608B" w:rsidRDefault="00C6608B" w:rsidP="00C6608B">
      <w:r w:rsidRPr="006B7C27">
        <w:t>The multi-stakeholder group is required to list each recommendation and the corresponding activities that have been undertaken to address the recommendations and the level of progress in implementing each recommendation. Where the government or the multi-stakeholder group has decided not to implement a recommendation, it is required that the multi-stakeholder group documents the rationale.</w:t>
      </w:r>
    </w:p>
    <w:p w14:paraId="39DA67BC" w14:textId="77777777" w:rsidR="00C6608B"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861"/>
        <w:gridCol w:w="5778"/>
      </w:tblGrid>
      <w:tr w:rsidR="00C6608B" w14:paraId="6E43EB91" w14:textId="77777777" w:rsidTr="005458A3">
        <w:trPr>
          <w:trHeight w:val="318"/>
        </w:trPr>
        <w:tc>
          <w:tcPr>
            <w:tcW w:w="3861" w:type="dxa"/>
            <w:hideMark/>
          </w:tcPr>
          <w:p w14:paraId="0ACA6C32" w14:textId="77777777" w:rsidR="00C6608B" w:rsidRDefault="00C6608B" w:rsidP="00C729F6">
            <w:pPr>
              <w:spacing w:after="0"/>
              <w:contextualSpacing/>
              <w:rPr>
                <w:rFonts w:cs="Times New Roman"/>
              </w:rPr>
            </w:pPr>
            <w:r w:rsidRPr="0060568E">
              <w:rPr>
                <w:rFonts w:cs="Calibri"/>
                <w:b/>
              </w:rPr>
              <w:t>Recommendation:</w:t>
            </w:r>
          </w:p>
        </w:tc>
        <w:tc>
          <w:tcPr>
            <w:tcW w:w="5778" w:type="dxa"/>
            <w:hideMark/>
          </w:tcPr>
          <w:p w14:paraId="12A565ED" w14:textId="77777777" w:rsidR="00C6608B" w:rsidRDefault="00C6608B" w:rsidP="00C729F6">
            <w:pPr>
              <w:spacing w:after="0"/>
              <w:contextualSpacing/>
            </w:pPr>
            <w:r w:rsidRPr="0060568E">
              <w:rPr>
                <w:rFonts w:cs="Calibri"/>
                <w:b/>
              </w:rPr>
              <w:t>Status/progress:</w:t>
            </w:r>
          </w:p>
        </w:tc>
      </w:tr>
      <w:tr w:rsidR="00C6608B" w14:paraId="244EE653" w14:textId="77777777" w:rsidTr="005458A3">
        <w:trPr>
          <w:trHeight w:val="318"/>
        </w:trPr>
        <w:tc>
          <w:tcPr>
            <w:tcW w:w="3861" w:type="dxa"/>
          </w:tcPr>
          <w:p w14:paraId="3EB11BE7" w14:textId="0B2819CA" w:rsidR="00D22662" w:rsidRPr="0060568E" w:rsidRDefault="00D22662" w:rsidP="00C729F6">
            <w:pPr>
              <w:spacing w:after="0"/>
              <w:contextualSpacing/>
              <w:rPr>
                <w:rFonts w:cs="Calibri"/>
                <w:szCs w:val="23"/>
              </w:rPr>
            </w:pPr>
            <w:r>
              <w:rPr>
                <w:rFonts w:cs="Calibri"/>
                <w:szCs w:val="23"/>
              </w:rPr>
              <w:t xml:space="preserve"> </w:t>
            </w:r>
          </w:p>
        </w:tc>
        <w:tc>
          <w:tcPr>
            <w:tcW w:w="5778" w:type="dxa"/>
          </w:tcPr>
          <w:p w14:paraId="2B883B12" w14:textId="77777777" w:rsidR="00C6608B" w:rsidRPr="00444E47" w:rsidRDefault="00C6608B" w:rsidP="00C729F6">
            <w:pPr>
              <w:spacing w:after="0"/>
              <w:contextualSpacing/>
              <w:rPr>
                <w:rFonts w:cs="Calibri"/>
                <w:i/>
                <w:iCs/>
                <w:szCs w:val="23"/>
              </w:rPr>
            </w:pPr>
            <w:r w:rsidRPr="00444E47">
              <w:rPr>
                <w:rFonts w:cs="Calibri"/>
                <w:i/>
                <w:iCs/>
                <w:szCs w:val="23"/>
              </w:rPr>
              <w:t>[Has the recommendation been partly or fully addressed? How is the MSG following up on the recommendation? Has the MSG identified an agency or actor responsible for addressing the recommendation? If the MSG has decided not to implement the recommendation, please document the rationale.]</w:t>
            </w:r>
          </w:p>
        </w:tc>
      </w:tr>
      <w:tr w:rsidR="00C6608B" w14:paraId="5E4AE385" w14:textId="77777777" w:rsidTr="005458A3">
        <w:trPr>
          <w:trHeight w:val="318"/>
        </w:trPr>
        <w:tc>
          <w:tcPr>
            <w:tcW w:w="3861" w:type="dxa"/>
          </w:tcPr>
          <w:p w14:paraId="01E6CE41" w14:textId="119B6D42" w:rsidR="00C6608B" w:rsidRPr="0060568E" w:rsidRDefault="005458A3" w:rsidP="00C729F6">
            <w:pPr>
              <w:spacing w:after="0"/>
              <w:contextualSpacing/>
              <w:rPr>
                <w:rFonts w:cs="Calibri"/>
                <w:szCs w:val="23"/>
              </w:rPr>
            </w:pPr>
            <w:r w:rsidRPr="005458A3">
              <w:rPr>
                <w:rFonts w:cs="Calibri"/>
                <w:szCs w:val="23"/>
              </w:rPr>
              <w:t>License allocations (Requirement 2.2)</w:t>
            </w:r>
          </w:p>
        </w:tc>
        <w:tc>
          <w:tcPr>
            <w:tcW w:w="5778" w:type="dxa"/>
          </w:tcPr>
          <w:p w14:paraId="0699C18C" w14:textId="15B0C94A" w:rsidR="00C6608B" w:rsidRDefault="006F2ABA" w:rsidP="006F2ABA">
            <w:pPr>
              <w:spacing w:after="0"/>
              <w:contextualSpacing/>
              <w:jc w:val="both"/>
              <w:rPr>
                <w:rFonts w:cs="Calibri"/>
                <w:szCs w:val="23"/>
              </w:rPr>
            </w:pPr>
            <w:r w:rsidRPr="006F2ABA">
              <w:rPr>
                <w:rFonts w:cs="Calibri"/>
                <w:szCs w:val="23"/>
              </w:rPr>
              <w:t>The</w:t>
            </w:r>
            <w:r>
              <w:rPr>
                <w:rFonts w:cs="Calibri"/>
                <w:szCs w:val="23"/>
              </w:rPr>
              <w:t xml:space="preserve"> 2019 and 2018</w:t>
            </w:r>
            <w:r w:rsidRPr="006F2ABA">
              <w:rPr>
                <w:rFonts w:cs="Calibri"/>
                <w:szCs w:val="23"/>
              </w:rPr>
              <w:t xml:space="preserve"> </w:t>
            </w:r>
            <w:r>
              <w:rPr>
                <w:rFonts w:cs="Calibri"/>
                <w:szCs w:val="23"/>
              </w:rPr>
              <w:t xml:space="preserve"> ZEITI </w:t>
            </w:r>
            <w:r w:rsidRPr="006F2ABA">
              <w:rPr>
                <w:rFonts w:cs="Calibri"/>
                <w:szCs w:val="23"/>
              </w:rPr>
              <w:t>report includes</w:t>
            </w:r>
            <w:r w:rsidR="00B367CB">
              <w:rPr>
                <w:rFonts w:cs="Calibri"/>
                <w:szCs w:val="23"/>
              </w:rPr>
              <w:t xml:space="preserve"> comprehasive information on</w:t>
            </w:r>
            <w:r w:rsidRPr="006F2ABA">
              <w:rPr>
                <w:rFonts w:cs="Calibri"/>
                <w:szCs w:val="23"/>
              </w:rPr>
              <w:t xml:space="preserve"> the process of licence transfer, licences transferred during 2019 </w:t>
            </w:r>
            <w:r>
              <w:rPr>
                <w:rFonts w:cs="Calibri"/>
                <w:szCs w:val="23"/>
              </w:rPr>
              <w:t>/18</w:t>
            </w:r>
            <w:r w:rsidR="00B367CB">
              <w:rPr>
                <w:rFonts w:cs="Calibri"/>
                <w:szCs w:val="23"/>
              </w:rPr>
              <w:t>, an explanation of the technical and financial criteria for awarding licenses for both the mining and petroleum. Also</w:t>
            </w:r>
            <w:r w:rsidRPr="006F2ABA">
              <w:rPr>
                <w:rFonts w:cs="Calibri"/>
                <w:szCs w:val="23"/>
              </w:rPr>
              <w:t xml:space="preserve"> a reference to Sections 22 and 31 of the MMDA which set the criteria to be considered when assessing application. Please refer to Section 4.2</w:t>
            </w:r>
            <w:r>
              <w:rPr>
                <w:rFonts w:cs="Calibri"/>
                <w:szCs w:val="23"/>
              </w:rPr>
              <w:t xml:space="preserve"> of 2019 report</w:t>
            </w:r>
            <w:r w:rsidRPr="006F2ABA">
              <w:rPr>
                <w:rFonts w:cs="Calibri"/>
                <w:szCs w:val="23"/>
              </w:rPr>
              <w:t>.</w:t>
            </w:r>
            <w:r>
              <w:rPr>
                <w:rFonts w:cs="Calibri"/>
                <w:szCs w:val="23"/>
              </w:rPr>
              <w:t xml:space="preserve"> Further, </w:t>
            </w:r>
            <w:r w:rsidRPr="006F2ABA">
              <w:rPr>
                <w:rFonts w:cs="Calibri"/>
                <w:szCs w:val="23"/>
              </w:rPr>
              <w:t xml:space="preserve"> </w:t>
            </w:r>
            <w:r>
              <w:rPr>
                <w:rFonts w:cs="Calibri"/>
                <w:szCs w:val="23"/>
              </w:rPr>
              <w:t>t</w:t>
            </w:r>
            <w:r w:rsidRPr="006F2ABA">
              <w:rPr>
                <w:rFonts w:cs="Calibri"/>
                <w:szCs w:val="23"/>
              </w:rPr>
              <w:t>he Mining Cadastre Department issued a letter on 15 September 2020 to confirm that there were no deviations from the applicable legal and regulatory framework governing licence transfers and awards for the period concerned. The letter is presented in Annex 2</w:t>
            </w:r>
            <w:r>
              <w:rPr>
                <w:rFonts w:cs="Calibri"/>
                <w:szCs w:val="23"/>
              </w:rPr>
              <w:t xml:space="preserve"> of the 2019 report</w:t>
            </w:r>
            <w:r w:rsidRPr="006F2ABA">
              <w:rPr>
                <w:rFonts w:cs="Calibri"/>
                <w:szCs w:val="23"/>
              </w:rPr>
              <w:t>.</w:t>
            </w:r>
          </w:p>
          <w:p w14:paraId="0E834DC3" w14:textId="3A26D61A" w:rsidR="00B367CB" w:rsidRPr="0060568E" w:rsidRDefault="00B367CB" w:rsidP="006F2ABA">
            <w:pPr>
              <w:spacing w:after="0"/>
              <w:contextualSpacing/>
              <w:jc w:val="both"/>
              <w:rPr>
                <w:rFonts w:cs="Calibri"/>
                <w:szCs w:val="23"/>
              </w:rPr>
            </w:pPr>
          </w:p>
        </w:tc>
      </w:tr>
      <w:tr w:rsidR="00991FAE" w14:paraId="62E51243" w14:textId="77777777" w:rsidTr="005458A3">
        <w:trPr>
          <w:trHeight w:val="318"/>
        </w:trPr>
        <w:tc>
          <w:tcPr>
            <w:tcW w:w="3861" w:type="dxa"/>
          </w:tcPr>
          <w:p w14:paraId="4E0BD105" w14:textId="45C388F4" w:rsidR="00991FAE" w:rsidRPr="005458A3" w:rsidRDefault="00991FAE" w:rsidP="00C729F6">
            <w:pPr>
              <w:spacing w:after="0"/>
              <w:contextualSpacing/>
              <w:rPr>
                <w:rFonts w:cs="Calibri"/>
                <w:szCs w:val="23"/>
              </w:rPr>
            </w:pPr>
            <w:r>
              <w:rPr>
                <w:rFonts w:cs="Calibri"/>
                <w:szCs w:val="23"/>
              </w:rPr>
              <w:t>Gender Parity</w:t>
            </w:r>
          </w:p>
        </w:tc>
        <w:tc>
          <w:tcPr>
            <w:tcW w:w="5778" w:type="dxa"/>
          </w:tcPr>
          <w:p w14:paraId="365E836F" w14:textId="0B524DDA" w:rsidR="00991FAE" w:rsidRPr="006F2ABA" w:rsidRDefault="0061107E" w:rsidP="006F2ABA">
            <w:pPr>
              <w:spacing w:after="0"/>
              <w:contextualSpacing/>
              <w:jc w:val="both"/>
              <w:rPr>
                <w:rFonts w:cs="Calibri"/>
                <w:szCs w:val="23"/>
              </w:rPr>
            </w:pPr>
            <w:r>
              <w:rPr>
                <w:rFonts w:cs="Calibri"/>
                <w:szCs w:val="23"/>
              </w:rPr>
              <w:t xml:space="preserve">On_going;  </w:t>
            </w:r>
            <w:r w:rsidR="00991FAE" w:rsidRPr="00991FAE">
              <w:rPr>
                <w:rFonts w:cs="Calibri"/>
                <w:szCs w:val="23"/>
              </w:rPr>
              <w:t>MSG resolved that each stakeholder sitting on the MSG should consider gender parity.</w:t>
            </w:r>
            <w:r w:rsidR="00991FAE">
              <w:rPr>
                <w:rFonts w:cs="Calibri"/>
                <w:szCs w:val="23"/>
              </w:rPr>
              <w:t xml:space="preserve">  Please refer to the ZEITI minuates dated </w:t>
            </w:r>
            <w:r w:rsidR="004D440E" w:rsidRPr="004D440E">
              <w:rPr>
                <w:rFonts w:cs="Calibri"/>
                <w:szCs w:val="23"/>
              </w:rPr>
              <w:t>9 December 2020, Item 8(g)</w:t>
            </w:r>
          </w:p>
        </w:tc>
      </w:tr>
      <w:tr w:rsidR="00C6608B" w14:paraId="6DD775BF" w14:textId="77777777" w:rsidTr="005458A3">
        <w:trPr>
          <w:trHeight w:val="318"/>
        </w:trPr>
        <w:tc>
          <w:tcPr>
            <w:tcW w:w="3861" w:type="dxa"/>
          </w:tcPr>
          <w:p w14:paraId="7A074034" w14:textId="254A8147" w:rsidR="00C6608B" w:rsidRPr="0060568E" w:rsidRDefault="001E62DB" w:rsidP="00C729F6">
            <w:pPr>
              <w:spacing w:after="0"/>
              <w:contextualSpacing/>
              <w:rPr>
                <w:rFonts w:cs="Calibri"/>
                <w:szCs w:val="23"/>
              </w:rPr>
            </w:pPr>
            <w:r w:rsidRPr="001E62DB">
              <w:rPr>
                <w:rFonts w:cs="Calibri"/>
                <w:szCs w:val="23"/>
              </w:rPr>
              <w:t>Disclosure of the Beneficial Ownership data</w:t>
            </w:r>
          </w:p>
        </w:tc>
        <w:tc>
          <w:tcPr>
            <w:tcW w:w="5778" w:type="dxa"/>
          </w:tcPr>
          <w:p w14:paraId="0336F166" w14:textId="17F17C82" w:rsidR="00C701A1" w:rsidRPr="0060568E" w:rsidRDefault="00513CB2" w:rsidP="00F71134">
            <w:pPr>
              <w:spacing w:after="0"/>
              <w:contextualSpacing/>
              <w:rPr>
                <w:rFonts w:cs="Calibri"/>
                <w:szCs w:val="23"/>
              </w:rPr>
            </w:pPr>
            <w:r>
              <w:rPr>
                <w:rFonts w:cs="Calibri"/>
                <w:szCs w:val="23"/>
              </w:rPr>
              <w:t xml:space="preserve"> ZEITI  has made </w:t>
            </w:r>
            <w:r w:rsidRPr="00513CB2">
              <w:rPr>
                <w:rFonts w:cs="Calibri"/>
                <w:szCs w:val="23"/>
              </w:rPr>
              <w:t>concrete</w:t>
            </w:r>
            <w:r>
              <w:rPr>
                <w:rFonts w:cs="Calibri"/>
                <w:szCs w:val="23"/>
              </w:rPr>
              <w:t xml:space="preserve"> </w:t>
            </w:r>
            <w:r w:rsidRPr="00513CB2">
              <w:rPr>
                <w:rFonts w:cs="Calibri"/>
                <w:szCs w:val="23"/>
              </w:rPr>
              <w:t>steps</w:t>
            </w:r>
            <w:r>
              <w:rPr>
                <w:rFonts w:cs="Calibri"/>
                <w:szCs w:val="23"/>
              </w:rPr>
              <w:t xml:space="preserve"> </w:t>
            </w:r>
            <w:r w:rsidRPr="00513CB2">
              <w:rPr>
                <w:rFonts w:cs="Calibri"/>
                <w:szCs w:val="23"/>
              </w:rPr>
              <w:t>towards</w:t>
            </w:r>
            <w:r>
              <w:rPr>
                <w:rFonts w:cs="Calibri"/>
                <w:szCs w:val="23"/>
              </w:rPr>
              <w:t xml:space="preserve"> </w:t>
            </w:r>
            <w:r w:rsidRPr="00513CB2">
              <w:rPr>
                <w:rFonts w:cs="Calibri"/>
                <w:szCs w:val="23"/>
              </w:rPr>
              <w:t>implementing</w:t>
            </w:r>
            <w:r>
              <w:rPr>
                <w:rFonts w:cs="Calibri"/>
                <w:szCs w:val="23"/>
              </w:rPr>
              <w:t xml:space="preserve"> </w:t>
            </w:r>
            <w:r w:rsidRPr="00513CB2">
              <w:rPr>
                <w:rFonts w:cs="Calibri"/>
                <w:szCs w:val="23"/>
              </w:rPr>
              <w:t>beneficial</w:t>
            </w:r>
            <w:r>
              <w:rPr>
                <w:rFonts w:cs="Calibri"/>
                <w:szCs w:val="23"/>
              </w:rPr>
              <w:t xml:space="preserve"> </w:t>
            </w:r>
            <w:r w:rsidRPr="00513CB2">
              <w:rPr>
                <w:rFonts w:cs="Calibri"/>
                <w:szCs w:val="23"/>
              </w:rPr>
              <w:t>ownership</w:t>
            </w:r>
            <w:r>
              <w:rPr>
                <w:rFonts w:cs="Calibri"/>
                <w:szCs w:val="23"/>
              </w:rPr>
              <w:t xml:space="preserve"> </w:t>
            </w:r>
            <w:r w:rsidRPr="00513CB2">
              <w:rPr>
                <w:rFonts w:cs="Calibri"/>
                <w:szCs w:val="23"/>
              </w:rPr>
              <w:t>disclosure.</w:t>
            </w:r>
            <w:r w:rsidR="001E62DB" w:rsidRPr="001E62DB">
              <w:rPr>
                <w:rFonts w:cs="Calibri"/>
                <w:szCs w:val="23"/>
              </w:rPr>
              <w:t>The implementation of the BO register by PACRA</w:t>
            </w:r>
            <w:r w:rsidR="00596250">
              <w:rPr>
                <w:rFonts w:cs="Calibri"/>
                <w:szCs w:val="23"/>
              </w:rPr>
              <w:t xml:space="preserve"> progressing well</w:t>
            </w:r>
            <w:r w:rsidR="001E62DB" w:rsidRPr="001E62DB">
              <w:rPr>
                <w:rFonts w:cs="Calibri"/>
                <w:szCs w:val="23"/>
              </w:rPr>
              <w:t>.</w:t>
            </w:r>
            <w:r w:rsidR="00564A31">
              <w:rPr>
                <w:rFonts w:cs="Calibri"/>
                <w:szCs w:val="23"/>
              </w:rPr>
              <w:t xml:space="preserve"> Further ZEITI has disclosed some BO information in its report. </w:t>
            </w:r>
            <w:r w:rsidR="001E62DB" w:rsidRPr="001E62DB">
              <w:rPr>
                <w:rFonts w:cs="Calibri"/>
                <w:szCs w:val="23"/>
              </w:rPr>
              <w:t xml:space="preserve"> Please refer to Section 7.1.2</w:t>
            </w:r>
            <w:r w:rsidR="001E62DB">
              <w:rPr>
                <w:rFonts w:cs="Calibri"/>
                <w:szCs w:val="23"/>
              </w:rPr>
              <w:t xml:space="preserve"> of 2018 report</w:t>
            </w:r>
            <w:r w:rsidR="00564A31">
              <w:rPr>
                <w:rFonts w:cs="Calibri"/>
                <w:szCs w:val="23"/>
              </w:rPr>
              <w:t xml:space="preserve"> and 2019 ZEITI report.</w:t>
            </w:r>
          </w:p>
        </w:tc>
      </w:tr>
      <w:tr w:rsidR="00C6608B" w14:paraId="36AFCDF8" w14:textId="77777777" w:rsidTr="005458A3">
        <w:trPr>
          <w:trHeight w:val="318"/>
        </w:trPr>
        <w:tc>
          <w:tcPr>
            <w:tcW w:w="3861" w:type="dxa"/>
          </w:tcPr>
          <w:p w14:paraId="7FDB6827" w14:textId="77777777" w:rsidR="00C6608B" w:rsidRDefault="005458A3" w:rsidP="00C729F6">
            <w:pPr>
              <w:spacing w:after="0"/>
              <w:contextualSpacing/>
              <w:rPr>
                <w:rFonts w:cs="Calibri"/>
                <w:szCs w:val="23"/>
              </w:rPr>
            </w:pPr>
            <w:r w:rsidRPr="005458A3">
              <w:rPr>
                <w:rFonts w:cs="Calibri"/>
                <w:szCs w:val="23"/>
              </w:rPr>
              <w:t>Production data (Requirement 3.2)</w:t>
            </w:r>
          </w:p>
          <w:p w14:paraId="3286600D" w14:textId="77777777" w:rsidR="00B367CB" w:rsidRDefault="00B367CB" w:rsidP="00C729F6">
            <w:pPr>
              <w:spacing w:after="0"/>
              <w:contextualSpacing/>
              <w:rPr>
                <w:rFonts w:cs="Calibri"/>
                <w:szCs w:val="23"/>
              </w:rPr>
            </w:pPr>
          </w:p>
          <w:p w14:paraId="22907D76" w14:textId="77777777" w:rsidR="00B367CB" w:rsidRDefault="00B367CB" w:rsidP="00C729F6">
            <w:pPr>
              <w:spacing w:after="0"/>
              <w:contextualSpacing/>
              <w:rPr>
                <w:rFonts w:cs="Calibri"/>
                <w:szCs w:val="23"/>
              </w:rPr>
            </w:pPr>
          </w:p>
          <w:p w14:paraId="0BBB1183" w14:textId="77777777" w:rsidR="00B367CB" w:rsidRDefault="00B367CB" w:rsidP="00C729F6">
            <w:pPr>
              <w:spacing w:after="0"/>
              <w:contextualSpacing/>
              <w:rPr>
                <w:rFonts w:cs="Calibri"/>
                <w:szCs w:val="23"/>
              </w:rPr>
            </w:pPr>
          </w:p>
          <w:p w14:paraId="45439C0B" w14:textId="77777777" w:rsidR="00B367CB" w:rsidRDefault="00B367CB" w:rsidP="00C729F6">
            <w:pPr>
              <w:spacing w:after="0"/>
              <w:contextualSpacing/>
              <w:rPr>
                <w:rFonts w:cs="Calibri"/>
                <w:szCs w:val="23"/>
              </w:rPr>
            </w:pPr>
          </w:p>
          <w:p w14:paraId="45EE6987" w14:textId="77777777" w:rsidR="00B367CB" w:rsidRDefault="00B367CB" w:rsidP="00C729F6">
            <w:pPr>
              <w:spacing w:after="0"/>
              <w:contextualSpacing/>
              <w:rPr>
                <w:rFonts w:cs="Calibri"/>
                <w:szCs w:val="23"/>
              </w:rPr>
            </w:pPr>
          </w:p>
          <w:p w14:paraId="7DCD1A38" w14:textId="1FF33388" w:rsidR="00B367CB" w:rsidRPr="0060568E" w:rsidRDefault="00B367CB" w:rsidP="00C729F6">
            <w:pPr>
              <w:spacing w:after="0"/>
              <w:contextualSpacing/>
              <w:rPr>
                <w:rFonts w:cs="Calibri"/>
                <w:szCs w:val="23"/>
              </w:rPr>
            </w:pPr>
          </w:p>
        </w:tc>
        <w:tc>
          <w:tcPr>
            <w:tcW w:w="5778" w:type="dxa"/>
          </w:tcPr>
          <w:p w14:paraId="1E4C1784" w14:textId="680BF15E" w:rsidR="004D440E" w:rsidRDefault="004D440E" w:rsidP="004D440E">
            <w:pPr>
              <w:spacing w:after="0"/>
              <w:contextualSpacing/>
              <w:jc w:val="both"/>
              <w:rPr>
                <w:rFonts w:cs="Calibri"/>
                <w:szCs w:val="23"/>
              </w:rPr>
            </w:pPr>
            <w:r>
              <w:rPr>
                <w:rFonts w:cs="Calibri"/>
                <w:szCs w:val="23"/>
              </w:rPr>
              <w:t xml:space="preserve">On_going; </w:t>
            </w:r>
            <w:r w:rsidRPr="004D440E">
              <w:rPr>
                <w:rFonts w:cs="Calibri"/>
                <w:szCs w:val="23"/>
              </w:rPr>
              <w:t>MMMD disclose the value of the base metals. It is estimated on the basis of LME monthly average prices. However, the value of the industrial minerals and precious stones were not available</w:t>
            </w:r>
            <w:r>
              <w:rPr>
                <w:rFonts w:cs="Calibri"/>
                <w:szCs w:val="23"/>
              </w:rPr>
              <w:t xml:space="preserve"> because </w:t>
            </w:r>
            <w:r w:rsidRPr="004D440E">
              <w:rPr>
                <w:rFonts w:cs="Calibri"/>
                <w:szCs w:val="23"/>
              </w:rPr>
              <w:t>MMMD does not assign a value to the production of the industrial minerals and precious stones</w:t>
            </w:r>
            <w:r w:rsidR="001E62DB">
              <w:rPr>
                <w:rFonts w:cs="Calibri"/>
                <w:szCs w:val="23"/>
              </w:rPr>
              <w:t xml:space="preserve"> as, for example,</w:t>
            </w:r>
            <w:r>
              <w:rPr>
                <w:rFonts w:cs="Calibri"/>
                <w:szCs w:val="23"/>
              </w:rPr>
              <w:t xml:space="preserve"> Gemstones have very volatile values and are often  sold through auction.</w:t>
            </w:r>
          </w:p>
          <w:p w14:paraId="677D9049" w14:textId="77777777" w:rsidR="004D440E" w:rsidRDefault="004D440E" w:rsidP="004D440E">
            <w:pPr>
              <w:spacing w:after="0"/>
              <w:contextualSpacing/>
              <w:jc w:val="both"/>
              <w:rPr>
                <w:rFonts w:cs="Calibri"/>
                <w:szCs w:val="23"/>
              </w:rPr>
            </w:pPr>
          </w:p>
          <w:p w14:paraId="648C1472" w14:textId="77777777" w:rsidR="004D440E" w:rsidRDefault="004D440E" w:rsidP="004D440E">
            <w:pPr>
              <w:spacing w:after="0"/>
              <w:contextualSpacing/>
              <w:jc w:val="both"/>
              <w:rPr>
                <w:rFonts w:cs="Calibri"/>
                <w:szCs w:val="23"/>
              </w:rPr>
            </w:pPr>
          </w:p>
          <w:p w14:paraId="140E6A93" w14:textId="3BB7DC60" w:rsidR="004D440E" w:rsidRPr="004D440E" w:rsidRDefault="004D440E" w:rsidP="004D440E">
            <w:pPr>
              <w:spacing w:after="0"/>
              <w:contextualSpacing/>
              <w:jc w:val="both"/>
              <w:rPr>
                <w:rFonts w:cs="Calibri"/>
                <w:szCs w:val="23"/>
              </w:rPr>
            </w:pPr>
            <w:r w:rsidRPr="004D440E">
              <w:rPr>
                <w:rFonts w:cs="Calibri"/>
                <w:szCs w:val="23"/>
              </w:rPr>
              <w:t xml:space="preserve"> (Please refer to Section 4.7.2</w:t>
            </w:r>
            <w:r w:rsidR="001E62DB">
              <w:rPr>
                <w:rFonts w:cs="Calibri"/>
                <w:szCs w:val="23"/>
              </w:rPr>
              <w:t xml:space="preserve"> of 2019 report and </w:t>
            </w:r>
            <w:r w:rsidR="001E62DB" w:rsidRPr="004D440E">
              <w:rPr>
                <w:rFonts w:cs="Calibri"/>
                <w:szCs w:val="23"/>
              </w:rPr>
              <w:t xml:space="preserve">Section </w:t>
            </w:r>
            <w:r w:rsidR="0061107E">
              <w:rPr>
                <w:rFonts w:cs="Calibri"/>
                <w:szCs w:val="23"/>
              </w:rPr>
              <w:t>3.7.1 of the 2018 ZEITI report</w:t>
            </w:r>
            <w:r w:rsidRPr="004D440E">
              <w:rPr>
                <w:rFonts w:cs="Calibri"/>
                <w:szCs w:val="23"/>
              </w:rPr>
              <w:t xml:space="preserve">). </w:t>
            </w:r>
          </w:p>
          <w:p w14:paraId="4073D499" w14:textId="5CD7BAE4" w:rsidR="00C6608B" w:rsidRPr="0060568E" w:rsidRDefault="00C6608B" w:rsidP="004D440E">
            <w:pPr>
              <w:spacing w:after="0"/>
              <w:contextualSpacing/>
              <w:jc w:val="both"/>
              <w:rPr>
                <w:rFonts w:cs="Calibri"/>
                <w:szCs w:val="23"/>
              </w:rPr>
            </w:pPr>
          </w:p>
        </w:tc>
      </w:tr>
      <w:tr w:rsidR="00C6608B" w14:paraId="68AF3B9A" w14:textId="77777777" w:rsidTr="005458A3">
        <w:trPr>
          <w:trHeight w:val="318"/>
        </w:trPr>
        <w:tc>
          <w:tcPr>
            <w:tcW w:w="3861" w:type="dxa"/>
          </w:tcPr>
          <w:p w14:paraId="117D7B83" w14:textId="30E79282" w:rsidR="00C6608B" w:rsidRPr="0060568E" w:rsidRDefault="00596250" w:rsidP="00C729F6">
            <w:pPr>
              <w:spacing w:after="0"/>
              <w:contextualSpacing/>
              <w:rPr>
                <w:rFonts w:cs="Calibri"/>
                <w:i/>
                <w:szCs w:val="23"/>
              </w:rPr>
            </w:pPr>
            <w:r w:rsidRPr="00596250">
              <w:rPr>
                <w:rFonts w:cs="Calibri"/>
                <w:i/>
                <w:szCs w:val="23"/>
              </w:rPr>
              <w:lastRenderedPageBreak/>
              <w:t>Contract transparency</w:t>
            </w:r>
          </w:p>
        </w:tc>
        <w:tc>
          <w:tcPr>
            <w:tcW w:w="5778" w:type="dxa"/>
          </w:tcPr>
          <w:p w14:paraId="3C87D0A5" w14:textId="25FAC20D" w:rsidR="00E74C6F" w:rsidRDefault="00B367CB" w:rsidP="006B66BF">
            <w:pPr>
              <w:spacing w:after="0"/>
              <w:contextualSpacing/>
              <w:jc w:val="both"/>
              <w:rPr>
                <w:rFonts w:cs="Calibri"/>
                <w:szCs w:val="23"/>
              </w:rPr>
            </w:pPr>
            <w:r>
              <w:rPr>
                <w:rFonts w:cs="Calibri"/>
                <w:szCs w:val="23"/>
              </w:rPr>
              <w:t>The 2019 report has a decription of the government policy regarding contract</w:t>
            </w:r>
            <w:r w:rsidR="004532CE">
              <w:rPr>
                <w:rFonts w:cs="Calibri"/>
                <w:szCs w:val="23"/>
              </w:rPr>
              <w:t xml:space="preserve"> transparency. In fact, </w:t>
            </w:r>
            <w:r w:rsidR="000A525F" w:rsidRPr="00E74C6F">
              <w:rPr>
                <w:rFonts w:cs="Calibri"/>
                <w:szCs w:val="23"/>
              </w:rPr>
              <w:t xml:space="preserve">MMD Act 2015 includes confidentiality provisions (please refer to Section 3.5.5 of 2019 report) and </w:t>
            </w:r>
            <w:r w:rsidR="00967D3D" w:rsidRPr="00E74C6F">
              <w:rPr>
                <w:rFonts w:cs="Calibri"/>
                <w:szCs w:val="23"/>
              </w:rPr>
              <w:t xml:space="preserve">some concessions agreement (as required by Req 2.4 of the EITI Standard 2019), environmental impact assessment are dated before the coming into force of the MMDA 2015 : </w:t>
            </w:r>
            <w:hyperlink r:id="rId20" w:history="1">
              <w:r w:rsidR="00E74C6F" w:rsidRPr="00E74C6F">
                <w:rPr>
                  <w:rStyle w:val="Hyperlink"/>
                  <w:rFonts w:cs="Calibri"/>
                  <w:szCs w:val="23"/>
                </w:rPr>
                <w:t>https://www.resourcecontracts.org/countries/zm</w:t>
              </w:r>
            </w:hyperlink>
            <w:r w:rsidR="00967D3D" w:rsidRPr="00E74C6F">
              <w:rPr>
                <w:rFonts w:cs="Calibri"/>
                <w:szCs w:val="23"/>
              </w:rPr>
              <w:t>.</w:t>
            </w:r>
            <w:r w:rsidR="00E74C6F" w:rsidRPr="00E74C6F">
              <w:rPr>
                <w:rFonts w:cs="Calibri"/>
                <w:szCs w:val="23"/>
              </w:rPr>
              <w:t xml:space="preserve"> Therefore, </w:t>
            </w:r>
            <w:r w:rsidR="00E74C6F">
              <w:rPr>
                <w:rFonts w:cs="Calibri"/>
                <w:szCs w:val="23"/>
              </w:rPr>
              <w:t xml:space="preserve"> In December 2020, ZEITI </w:t>
            </w:r>
            <w:r w:rsidR="006B66BF" w:rsidRPr="00E74C6F">
              <w:rPr>
                <w:rFonts w:cs="Calibri"/>
                <w:szCs w:val="23"/>
              </w:rPr>
              <w:t xml:space="preserve"> </w:t>
            </w:r>
            <w:r w:rsidR="00E74C6F">
              <w:rPr>
                <w:rFonts w:cs="Calibri"/>
                <w:szCs w:val="23"/>
              </w:rPr>
              <w:t xml:space="preserve">wrote a letter to Ministry of Mines </w:t>
            </w:r>
            <w:r w:rsidR="00E74C6F" w:rsidRPr="00E74C6F">
              <w:rPr>
                <w:rFonts w:cs="Calibri"/>
                <w:szCs w:val="23"/>
              </w:rPr>
              <w:t>seeking  clarity on how the confidentiality waivers can be obtained from the mining companies</w:t>
            </w:r>
            <w:r w:rsidR="00E74C6F">
              <w:rPr>
                <w:rFonts w:cs="Calibri"/>
                <w:szCs w:val="23"/>
              </w:rPr>
              <w:t xml:space="preserve"> </w:t>
            </w:r>
            <w:r w:rsidR="00E74C6F" w:rsidRPr="00E74C6F">
              <w:rPr>
                <w:rFonts w:cs="Calibri"/>
                <w:szCs w:val="23"/>
              </w:rPr>
              <w:t>to disclose the full text of the license as well as the conditions for license award.</w:t>
            </w:r>
          </w:p>
          <w:p w14:paraId="15F810F5" w14:textId="34D73C26" w:rsidR="000A525F" w:rsidRPr="0060568E" w:rsidRDefault="0061107E" w:rsidP="00C729F6">
            <w:pPr>
              <w:spacing w:after="0"/>
              <w:contextualSpacing/>
              <w:rPr>
                <w:rFonts w:cs="Calibri"/>
                <w:szCs w:val="23"/>
              </w:rPr>
            </w:pPr>
            <w:r w:rsidRPr="0061107E">
              <w:rPr>
                <w:rFonts w:cs="Calibri"/>
                <w:szCs w:val="23"/>
              </w:rPr>
              <w:t xml:space="preserve"> PleasE refer to the </w:t>
            </w:r>
            <w:r w:rsidR="000A525F" w:rsidRPr="0061107E">
              <w:rPr>
                <w:rFonts w:cs="Calibri"/>
                <w:szCs w:val="23"/>
              </w:rPr>
              <w:t>2019  and 2018</w:t>
            </w:r>
            <w:r w:rsidRPr="0061107E">
              <w:rPr>
                <w:rFonts w:cs="Calibri"/>
                <w:szCs w:val="23"/>
              </w:rPr>
              <w:t xml:space="preserve"> ZEITI </w:t>
            </w:r>
            <w:r w:rsidR="000A525F" w:rsidRPr="0061107E">
              <w:rPr>
                <w:rFonts w:cs="Calibri"/>
                <w:szCs w:val="23"/>
              </w:rPr>
              <w:t xml:space="preserve"> report</w:t>
            </w:r>
            <w:r w:rsidR="000A525F">
              <w:rPr>
                <w:rFonts w:cs="Calibri"/>
                <w:szCs w:val="23"/>
              </w:rPr>
              <w:t xml:space="preserve"> </w:t>
            </w:r>
          </w:p>
        </w:tc>
      </w:tr>
      <w:tr w:rsidR="001E62DB" w14:paraId="6DCBFCB9" w14:textId="77777777" w:rsidTr="005458A3">
        <w:trPr>
          <w:trHeight w:val="318"/>
        </w:trPr>
        <w:tc>
          <w:tcPr>
            <w:tcW w:w="3861" w:type="dxa"/>
          </w:tcPr>
          <w:p w14:paraId="2E0A7FC6" w14:textId="4ED8F67A" w:rsidR="001E62DB" w:rsidRPr="0060568E" w:rsidRDefault="002B75B5" w:rsidP="00C729F6">
            <w:pPr>
              <w:spacing w:after="0"/>
              <w:contextualSpacing/>
              <w:rPr>
                <w:rFonts w:cs="Calibri"/>
                <w:i/>
                <w:szCs w:val="23"/>
              </w:rPr>
            </w:pPr>
            <w:r>
              <w:rPr>
                <w:rFonts w:cs="Calibri"/>
                <w:i/>
                <w:szCs w:val="23"/>
              </w:rPr>
              <w:t xml:space="preserve"> Mainstreaming EITI reporting</w:t>
            </w:r>
          </w:p>
        </w:tc>
        <w:tc>
          <w:tcPr>
            <w:tcW w:w="5778" w:type="dxa"/>
          </w:tcPr>
          <w:p w14:paraId="522A9767" w14:textId="77777777" w:rsidR="001E62DB" w:rsidRDefault="002B75B5" w:rsidP="00C729F6">
            <w:pPr>
              <w:spacing w:after="0"/>
              <w:contextualSpacing/>
              <w:rPr>
                <w:rFonts w:cs="Calibri"/>
                <w:szCs w:val="23"/>
              </w:rPr>
            </w:pPr>
            <w:r>
              <w:rPr>
                <w:rFonts w:cs="Calibri"/>
                <w:szCs w:val="23"/>
              </w:rPr>
              <w:t>The feasibility study report for meanstreaming the EITI data is being finalized.  In</w:t>
            </w:r>
            <w:r w:rsidR="00B4744D">
              <w:rPr>
                <w:rFonts w:cs="Calibri"/>
                <w:szCs w:val="23"/>
              </w:rPr>
              <w:t xml:space="preserve"> December 2020, the MSG approved the inception reports for study.</w:t>
            </w:r>
          </w:p>
          <w:p w14:paraId="4815A782" w14:textId="77777777" w:rsidR="00B4744D" w:rsidRDefault="00B4744D" w:rsidP="00C729F6">
            <w:pPr>
              <w:spacing w:after="0"/>
              <w:contextualSpacing/>
              <w:rPr>
                <w:rFonts w:cs="Calibri"/>
                <w:szCs w:val="23"/>
              </w:rPr>
            </w:pPr>
          </w:p>
          <w:p w14:paraId="63D497AF" w14:textId="534CF5BB" w:rsidR="00B4744D" w:rsidRDefault="00B4744D" w:rsidP="00C729F6">
            <w:pPr>
              <w:spacing w:after="0"/>
              <w:contextualSpacing/>
              <w:rPr>
                <w:rFonts w:cs="Calibri"/>
                <w:szCs w:val="23"/>
              </w:rPr>
            </w:pPr>
            <w:r>
              <w:rPr>
                <w:rFonts w:cs="Calibri"/>
                <w:szCs w:val="23"/>
              </w:rPr>
              <w:t>Please refer to the ZEC minuates dated 9</w:t>
            </w:r>
            <w:r w:rsidRPr="00B4744D">
              <w:rPr>
                <w:rFonts w:cs="Calibri"/>
                <w:szCs w:val="23"/>
                <w:vertAlign w:val="superscript"/>
              </w:rPr>
              <w:t>th</w:t>
            </w:r>
            <w:r>
              <w:rPr>
                <w:rFonts w:cs="Calibri"/>
                <w:szCs w:val="23"/>
              </w:rPr>
              <w:t xml:space="preserve"> December 2020 and 8 October 2020.</w:t>
            </w:r>
          </w:p>
        </w:tc>
      </w:tr>
      <w:tr w:rsidR="001E62DB" w14:paraId="43E1C078" w14:textId="77777777" w:rsidTr="005458A3">
        <w:trPr>
          <w:trHeight w:val="318"/>
        </w:trPr>
        <w:tc>
          <w:tcPr>
            <w:tcW w:w="3861" w:type="dxa"/>
          </w:tcPr>
          <w:p w14:paraId="3CBC6A45" w14:textId="568BA00C" w:rsidR="001E62DB" w:rsidRPr="0060568E" w:rsidRDefault="000176CF" w:rsidP="00C729F6">
            <w:pPr>
              <w:spacing w:after="0"/>
              <w:contextualSpacing/>
              <w:rPr>
                <w:rFonts w:cs="Calibri"/>
                <w:i/>
                <w:szCs w:val="23"/>
              </w:rPr>
            </w:pPr>
            <w:r>
              <w:rPr>
                <w:rFonts w:cs="Calibri"/>
                <w:i/>
                <w:szCs w:val="23"/>
              </w:rPr>
              <w:t xml:space="preserve"> Implementation of MSG subgroups</w:t>
            </w:r>
          </w:p>
        </w:tc>
        <w:tc>
          <w:tcPr>
            <w:tcW w:w="5778" w:type="dxa"/>
          </w:tcPr>
          <w:p w14:paraId="2345B29C" w14:textId="2FD80CB9" w:rsidR="001E62DB" w:rsidRDefault="000176CF" w:rsidP="00C729F6">
            <w:pPr>
              <w:spacing w:after="0"/>
              <w:contextualSpacing/>
              <w:rPr>
                <w:rFonts w:cs="Calibri"/>
                <w:szCs w:val="23"/>
              </w:rPr>
            </w:pPr>
            <w:r>
              <w:rPr>
                <w:rFonts w:cs="Calibri"/>
                <w:szCs w:val="23"/>
              </w:rPr>
              <w:t>T</w:t>
            </w:r>
            <w:r w:rsidRPr="000176CF">
              <w:rPr>
                <w:rFonts w:cs="Calibri"/>
                <w:szCs w:val="23"/>
              </w:rPr>
              <w:t>he following MSG subgroups have been created: Mainstreaming technical working group</w:t>
            </w:r>
            <w:r>
              <w:rPr>
                <w:rFonts w:cs="Calibri"/>
                <w:szCs w:val="23"/>
              </w:rPr>
              <w:t xml:space="preserve">; </w:t>
            </w:r>
            <w:r w:rsidR="0061107E">
              <w:rPr>
                <w:rFonts w:cs="Calibri"/>
                <w:szCs w:val="23"/>
              </w:rPr>
              <w:t>d</w:t>
            </w:r>
            <w:r w:rsidRPr="000176CF">
              <w:rPr>
                <w:rFonts w:cs="Calibri"/>
                <w:szCs w:val="23"/>
              </w:rPr>
              <w:t xml:space="preserve">ata quality assurance technical working group </w:t>
            </w:r>
            <w:r>
              <w:rPr>
                <w:rFonts w:cs="Calibri"/>
                <w:szCs w:val="23"/>
              </w:rPr>
              <w:t xml:space="preserve"> and </w:t>
            </w:r>
            <w:r w:rsidRPr="000176CF">
              <w:rPr>
                <w:rFonts w:cs="Calibri"/>
                <w:szCs w:val="23"/>
              </w:rPr>
              <w:t>Policy and data analysis working group</w:t>
            </w:r>
          </w:p>
        </w:tc>
      </w:tr>
      <w:tr w:rsidR="005458A3" w14:paraId="12C03742" w14:textId="77777777" w:rsidTr="005458A3">
        <w:trPr>
          <w:trHeight w:val="318"/>
        </w:trPr>
        <w:tc>
          <w:tcPr>
            <w:tcW w:w="3861" w:type="dxa"/>
          </w:tcPr>
          <w:p w14:paraId="7D78E225" w14:textId="445AA50D" w:rsidR="005458A3" w:rsidRPr="0060568E" w:rsidRDefault="005458A3" w:rsidP="00C729F6">
            <w:pPr>
              <w:spacing w:after="0"/>
              <w:contextualSpacing/>
              <w:rPr>
                <w:rFonts w:cs="Calibri"/>
                <w:i/>
                <w:szCs w:val="23"/>
              </w:rPr>
            </w:pPr>
          </w:p>
        </w:tc>
        <w:tc>
          <w:tcPr>
            <w:tcW w:w="5778" w:type="dxa"/>
          </w:tcPr>
          <w:p w14:paraId="2188A8CB" w14:textId="77777777" w:rsidR="005458A3" w:rsidRPr="0060568E" w:rsidRDefault="005458A3" w:rsidP="00C729F6">
            <w:pPr>
              <w:spacing w:after="0"/>
              <w:contextualSpacing/>
              <w:rPr>
                <w:rFonts w:cs="Calibri"/>
                <w:szCs w:val="23"/>
              </w:rPr>
            </w:pPr>
          </w:p>
        </w:tc>
      </w:tr>
    </w:tbl>
    <w:p w14:paraId="258E706B" w14:textId="77777777" w:rsidR="00C6608B" w:rsidRDefault="00C6608B" w:rsidP="00C6608B"/>
    <w:p w14:paraId="647B7ACE" w14:textId="77777777" w:rsidR="00C6608B" w:rsidRDefault="00C6608B" w:rsidP="00C6608B">
      <w:r>
        <w:rPr>
          <w:b/>
          <w:bCs/>
        </w:rPr>
        <w:t>6</w:t>
      </w:r>
      <w:r w:rsidRPr="004B0E32">
        <w:rPr>
          <w:b/>
          <w:bCs/>
        </w:rPr>
        <w:t>. How have lessons learned from EITI implementation informed the current work plan?</w:t>
      </w:r>
      <w:r>
        <w:t xml:space="preserve"> </w:t>
      </w:r>
    </w:p>
    <w:tbl>
      <w:tblPr>
        <w:tblStyle w:val="TableGrid"/>
        <w:tblW w:w="0" w:type="auto"/>
        <w:tblLook w:val="04A0" w:firstRow="1" w:lastRow="0" w:firstColumn="1" w:lastColumn="0" w:noHBand="0" w:noVBand="1"/>
      </w:tblPr>
      <w:tblGrid>
        <w:gridCol w:w="9062"/>
      </w:tblGrid>
      <w:tr w:rsidR="00C6608B" w14:paraId="6097B050" w14:textId="77777777" w:rsidTr="00C729F6">
        <w:tc>
          <w:tcPr>
            <w:tcW w:w="9062" w:type="dxa"/>
          </w:tcPr>
          <w:p w14:paraId="70232B0B" w14:textId="7802DB92" w:rsidR="00C6608B" w:rsidRDefault="00D339EF" w:rsidP="00C729F6">
            <w:r>
              <w:t>One of the lessons learned is that the</w:t>
            </w:r>
            <w:r w:rsidR="00603154">
              <w:t xml:space="preserve"> implementation of the EITI globally has evolved over the years. Notably, the EITI reporting commenced a process of mainstreaming the reporting of EITI data in government and company systems.</w:t>
            </w:r>
            <w:r>
              <w:t>Therefore, the workplan was also informed by such changes.</w:t>
            </w:r>
          </w:p>
          <w:p w14:paraId="2F1F58A0" w14:textId="77777777" w:rsidR="00C6608B" w:rsidRDefault="00C6608B" w:rsidP="00C729F6"/>
        </w:tc>
      </w:tr>
    </w:tbl>
    <w:p w14:paraId="4B636B27" w14:textId="77777777" w:rsidR="00C6608B" w:rsidRPr="0060568E" w:rsidRDefault="00C6608B" w:rsidP="00C6608B">
      <w:pPr>
        <w:pStyle w:val="Heading2"/>
        <w:ind w:left="0" w:firstLine="0"/>
      </w:pPr>
      <w:bookmarkStart w:id="4" w:name="_Toc57973528"/>
      <w:r w:rsidRPr="0060568E">
        <w:t>Innovations and impact</w:t>
      </w:r>
      <w:bookmarkEnd w:id="4"/>
    </w:p>
    <w:p w14:paraId="4012949B" w14:textId="77777777" w:rsidR="00C6608B" w:rsidRDefault="00C6608B" w:rsidP="00C6608B">
      <w:r>
        <w:rPr>
          <w:b/>
          <w:bCs/>
        </w:rPr>
        <w:t>7</w:t>
      </w:r>
      <w:r w:rsidRPr="00810CBF">
        <w:rPr>
          <w:b/>
          <w:bCs/>
        </w:rPr>
        <w:t>. Summarise any steps taken by the MSG to exceed EITI Requirements in a way that addresses national or local extractive sector governance</w:t>
      </w:r>
      <w:r>
        <w:rPr>
          <w:b/>
          <w:bCs/>
        </w:rPr>
        <w:t xml:space="preserve"> priorities</w:t>
      </w:r>
      <w:r>
        <w:t xml:space="preserve">. </w:t>
      </w:r>
    </w:p>
    <w:tbl>
      <w:tblPr>
        <w:tblStyle w:val="TableGrid"/>
        <w:tblW w:w="0" w:type="auto"/>
        <w:tblLook w:val="04A0" w:firstRow="1" w:lastRow="0" w:firstColumn="1" w:lastColumn="0" w:noHBand="0" w:noVBand="1"/>
      </w:tblPr>
      <w:tblGrid>
        <w:gridCol w:w="9062"/>
      </w:tblGrid>
      <w:tr w:rsidR="00C6608B" w14:paraId="773CE10A" w14:textId="77777777" w:rsidTr="00C729F6">
        <w:tc>
          <w:tcPr>
            <w:tcW w:w="9062" w:type="dxa"/>
          </w:tcPr>
          <w:p w14:paraId="70D791C5" w14:textId="738D3ACF" w:rsidR="00D339EF" w:rsidRPr="00C57644" w:rsidRDefault="00344231" w:rsidP="00817740">
            <w:pPr>
              <w:pStyle w:val="ListParagraph"/>
              <w:numPr>
                <w:ilvl w:val="0"/>
                <w:numId w:val="21"/>
              </w:numPr>
              <w:jc w:val="both"/>
            </w:pPr>
            <w:r w:rsidRPr="002271C9">
              <w:t xml:space="preserve">MSG </w:t>
            </w:r>
            <w:r w:rsidR="00E81C02" w:rsidRPr="002271C9">
              <w:t xml:space="preserve"> organised</w:t>
            </w:r>
            <w:r w:rsidRPr="002271C9">
              <w:t xml:space="preserve">  </w:t>
            </w:r>
            <w:r w:rsidR="00433AD9" w:rsidRPr="002271C9">
              <w:t>Financial Modelling</w:t>
            </w:r>
            <w:r w:rsidR="00E81C02" w:rsidRPr="002271C9">
              <w:t xml:space="preserve"> training project for key stakeholders</w:t>
            </w:r>
            <w:r w:rsidRPr="002271C9">
              <w:t xml:space="preserve"> in order to  to increase their knowledge and utilisation of financial modeling for decision-making on the extractive sector. ZEITI  in March 2021 ZEITI will conduct a phase III financial modeling training</w:t>
            </w:r>
            <w:r w:rsidR="00E81C02" w:rsidRPr="002271C9">
              <w:t xml:space="preserve">.  This phase will focus on </w:t>
            </w:r>
            <w:r w:rsidR="00E81C02" w:rsidRPr="002271C9">
              <w:rPr>
                <w:rFonts w:asciiTheme="minorHAnsi" w:hAnsiTheme="minorHAnsi" w:cstheme="minorHAnsi"/>
                <w:szCs w:val="22"/>
              </w:rPr>
              <w:t xml:space="preserve">deepening the modelling work that was started during phase </w:t>
            </w:r>
            <w:r w:rsidR="00E81C02" w:rsidRPr="002271C9">
              <w:rPr>
                <w:rFonts w:asciiTheme="minorHAnsi" w:hAnsiTheme="minorHAnsi" w:cstheme="minorHAnsi"/>
                <w:szCs w:val="22"/>
              </w:rPr>
              <w:lastRenderedPageBreak/>
              <w:t>I and II  of the project.</w:t>
            </w:r>
            <w:r w:rsidRPr="002271C9">
              <w:t xml:space="preserve"> </w:t>
            </w:r>
            <w:r w:rsidR="00D95671" w:rsidRPr="002271C9">
              <w:t xml:space="preserve">The expected outcome of the intervention is an increase in domestic revenue mobilisation from the extractive sectors in Zambia. Also, ehance utilization of financial modeling data for decision-making especially with regards to </w:t>
            </w:r>
            <w:r w:rsidRPr="002271C9">
              <w:t xml:space="preserve"> assessing  the impact of various policies in the mining sector.</w:t>
            </w:r>
            <w:r w:rsidR="00817740" w:rsidRPr="002271C9">
              <w:t xml:space="preserve"> The improvement in financial modeling capacity will  enable stakeholders in the sector to monitor and predict with greater precision revenue flows from extractive sector investments</w:t>
            </w:r>
            <w:r w:rsidR="002271C9" w:rsidRPr="002271C9">
              <w:t xml:space="preserve">. </w:t>
            </w:r>
            <w:r w:rsidR="00E81C02" w:rsidRPr="002271C9">
              <w:t xml:space="preserve">It is worth noting that  effective and efficient management of natural resource revenues, through enhanced domestic resource mobilisation is critical for achieving the  Zambia’s Vision goal of ‘A prosperous Middle-income Nation By 2030.’ </w:t>
            </w:r>
          </w:p>
          <w:p w14:paraId="52A7F24B" w14:textId="4D014558" w:rsidR="00D339EF" w:rsidRPr="00C57644" w:rsidRDefault="00D339EF" w:rsidP="00C57644">
            <w:pPr>
              <w:pStyle w:val="ListParagraph"/>
              <w:numPr>
                <w:ilvl w:val="0"/>
                <w:numId w:val="22"/>
              </w:numPr>
            </w:pPr>
            <w:r w:rsidRPr="00C57644">
              <w:t>Drafted the  the Extractives Transparency and Accountability legislation that will provide a legal framework for EITI implementing in Zambia. The Transparency legislation will also enhance the implementation of the EITI Standard especially EITI requirements that may require legal and technical reforms. A case in point are requirements related to contract transparency and project level reporting among others.</w:t>
            </w:r>
          </w:p>
          <w:p w14:paraId="52C8AA5F" w14:textId="19002D60" w:rsidR="00D339EF" w:rsidRDefault="00D339EF" w:rsidP="00817740"/>
        </w:tc>
      </w:tr>
    </w:tbl>
    <w:p w14:paraId="7592375D" w14:textId="77777777" w:rsidR="00C6608B" w:rsidRDefault="00C6608B" w:rsidP="00C6608B"/>
    <w:p w14:paraId="0562D902" w14:textId="77777777" w:rsidR="00C6608B" w:rsidRPr="00810CBF" w:rsidRDefault="00C6608B" w:rsidP="00C6608B">
      <w:pPr>
        <w:rPr>
          <w:b/>
          <w:bCs/>
        </w:rPr>
      </w:pPr>
      <w:r>
        <w:rPr>
          <w:b/>
          <w:bCs/>
        </w:rPr>
        <w:t>8</w:t>
      </w:r>
      <w:r w:rsidRPr="00810CBF">
        <w:rPr>
          <w:b/>
          <w:bCs/>
        </w:rPr>
        <w:t>. What</w:t>
      </w:r>
      <w:r>
        <w:rPr>
          <w:b/>
          <w:bCs/>
        </w:rPr>
        <w:t xml:space="preserve"> kind of</w:t>
      </w:r>
      <w:r w:rsidRPr="00810CBF">
        <w:rPr>
          <w:b/>
          <w:bCs/>
        </w:rPr>
        <w:t xml:space="preserve"> outcomes and impact have these measures resulted </w:t>
      </w:r>
      <w:r>
        <w:rPr>
          <w:b/>
          <w:bCs/>
        </w:rPr>
        <w:t>during</w:t>
      </w:r>
      <w:r w:rsidRPr="00810CBF">
        <w:rPr>
          <w:b/>
          <w:bCs/>
        </w:rPr>
        <w:t xml:space="preserve"> the period under review?</w:t>
      </w:r>
    </w:p>
    <w:tbl>
      <w:tblPr>
        <w:tblStyle w:val="TableGrid"/>
        <w:tblW w:w="0" w:type="auto"/>
        <w:tblLook w:val="04A0" w:firstRow="1" w:lastRow="0" w:firstColumn="1" w:lastColumn="0" w:noHBand="0" w:noVBand="1"/>
      </w:tblPr>
      <w:tblGrid>
        <w:gridCol w:w="9062"/>
      </w:tblGrid>
      <w:tr w:rsidR="00C6608B" w14:paraId="1A3C4AEC" w14:textId="77777777" w:rsidTr="00C729F6">
        <w:tc>
          <w:tcPr>
            <w:tcW w:w="9062" w:type="dxa"/>
          </w:tcPr>
          <w:p w14:paraId="2499C970" w14:textId="7A504C5D" w:rsidR="00E20F76" w:rsidRDefault="00C57644" w:rsidP="00E20F76">
            <w:pPr>
              <w:jc w:val="both"/>
            </w:pPr>
            <w:r w:rsidRPr="00F977A9">
              <w:t>The</w:t>
            </w:r>
            <w:r>
              <w:t xml:space="preserve"> </w:t>
            </w:r>
            <w:r w:rsidRPr="00F977A9">
              <w:t>EITI</w:t>
            </w:r>
            <w:r>
              <w:t xml:space="preserve"> </w:t>
            </w:r>
            <w:r w:rsidRPr="00F977A9">
              <w:t>has</w:t>
            </w:r>
            <w:r>
              <w:t xml:space="preserve"> </w:t>
            </w:r>
            <w:r w:rsidRPr="00F977A9">
              <w:t>helped</w:t>
            </w:r>
            <w:r>
              <w:t xml:space="preserve"> </w:t>
            </w:r>
            <w:r w:rsidRPr="00F977A9">
              <w:t>Zambi</w:t>
            </w:r>
            <w:r>
              <w:t xml:space="preserve">a </w:t>
            </w:r>
            <w:r w:rsidRPr="00F977A9">
              <w:t>improve</w:t>
            </w:r>
            <w:r>
              <w:t xml:space="preserve"> </w:t>
            </w:r>
            <w:r w:rsidRPr="00F977A9">
              <w:t>transparency</w:t>
            </w:r>
            <w:r>
              <w:t xml:space="preserve"> </w:t>
            </w:r>
            <w:r w:rsidRPr="00F977A9">
              <w:t>and</w:t>
            </w:r>
            <w:r>
              <w:t xml:space="preserve"> </w:t>
            </w:r>
            <w:r w:rsidRPr="00F977A9">
              <w:t>accountability</w:t>
            </w:r>
            <w:r>
              <w:t xml:space="preserve"> </w:t>
            </w:r>
            <w:r w:rsidRPr="00F977A9">
              <w:t>in</w:t>
            </w:r>
            <w:r>
              <w:t xml:space="preserve"> </w:t>
            </w:r>
            <w:r w:rsidRPr="00F977A9">
              <w:t>the</w:t>
            </w:r>
            <w:r>
              <w:t xml:space="preserve"> </w:t>
            </w:r>
            <w:r w:rsidRPr="00F977A9">
              <w:t>extractive</w:t>
            </w:r>
            <w:r>
              <w:t xml:space="preserve"> sector </w:t>
            </w:r>
            <w:r w:rsidRPr="00F977A9">
              <w:t>by</w:t>
            </w:r>
            <w:r>
              <w:t xml:space="preserve"> </w:t>
            </w:r>
            <w:r w:rsidRPr="00F977A9">
              <w:t>providing</w:t>
            </w:r>
            <w:r>
              <w:t xml:space="preserve"> </w:t>
            </w:r>
            <w:r w:rsidRPr="00F977A9">
              <w:t>timely</w:t>
            </w:r>
            <w:r>
              <w:t xml:space="preserve"> </w:t>
            </w:r>
            <w:r w:rsidRPr="00F977A9">
              <w:t>and</w:t>
            </w:r>
            <w:r>
              <w:t xml:space="preserve"> </w:t>
            </w:r>
            <w:r w:rsidRPr="00F977A9">
              <w:t>reliable</w:t>
            </w:r>
            <w:r>
              <w:t xml:space="preserve"> </w:t>
            </w:r>
            <w:r w:rsidRPr="00F977A9">
              <w:t>information</w:t>
            </w:r>
            <w:r>
              <w:t xml:space="preserve"> </w:t>
            </w:r>
            <w:r w:rsidRPr="00F977A9">
              <w:t>to</w:t>
            </w:r>
            <w:r>
              <w:t xml:space="preserve"> </w:t>
            </w:r>
            <w:r w:rsidRPr="00F977A9">
              <w:t>the</w:t>
            </w:r>
            <w:r>
              <w:t xml:space="preserve"> </w:t>
            </w:r>
            <w:r w:rsidRPr="00F977A9">
              <w:t>public,</w:t>
            </w:r>
            <w:r>
              <w:t xml:space="preserve"> </w:t>
            </w:r>
            <w:r w:rsidRPr="00F977A9">
              <w:t>including</w:t>
            </w:r>
            <w:r>
              <w:t xml:space="preserve"> </w:t>
            </w:r>
            <w:r w:rsidRPr="00F977A9">
              <w:t>civil</w:t>
            </w:r>
            <w:r>
              <w:t xml:space="preserve"> </w:t>
            </w:r>
            <w:r w:rsidRPr="00F977A9">
              <w:t>society,</w:t>
            </w:r>
            <w:r>
              <w:t xml:space="preserve"> </w:t>
            </w:r>
            <w:r w:rsidRPr="00F977A9">
              <w:t>media</w:t>
            </w:r>
            <w:r>
              <w:t xml:space="preserve"> </w:t>
            </w:r>
            <w:r w:rsidRPr="00F977A9">
              <w:t>and</w:t>
            </w:r>
            <w:r>
              <w:t xml:space="preserve"> </w:t>
            </w:r>
            <w:r w:rsidRPr="00F977A9">
              <w:t>affected</w:t>
            </w:r>
            <w:r>
              <w:t xml:space="preserve"> </w:t>
            </w:r>
            <w:r w:rsidRPr="00F977A9">
              <w:t>communities.</w:t>
            </w:r>
            <w:r>
              <w:t xml:space="preserve"> </w:t>
            </w:r>
            <w:r w:rsidR="00FF737D">
              <w:tab/>
            </w:r>
            <w:r w:rsidR="00E20F76">
              <w:t xml:space="preserve"> This has contributed in </w:t>
            </w:r>
            <w:r w:rsidR="00E20F76" w:rsidRPr="00E20F76">
              <w:rPr>
                <w:highlight w:val="yellow"/>
              </w:rPr>
              <w:t>building trust in the</w:t>
            </w:r>
            <w:r w:rsidR="00E20F76">
              <w:rPr>
                <w:highlight w:val="yellow"/>
              </w:rPr>
              <w:t xml:space="preserve"> </w:t>
            </w:r>
            <w:r w:rsidR="00E20F76" w:rsidRPr="00E20F76">
              <w:rPr>
                <w:highlight w:val="yellow"/>
              </w:rPr>
              <w:t xml:space="preserve">extractive sector </w:t>
            </w:r>
            <w:r w:rsidR="00E20F76" w:rsidRPr="00E20F76">
              <w:rPr>
                <w:highlight w:val="cyan"/>
              </w:rPr>
              <w:t>between</w:t>
            </w:r>
            <w:r w:rsidR="00E20F76" w:rsidRPr="00E20F76">
              <w:rPr>
                <w:highlight w:val="yellow"/>
              </w:rPr>
              <w:t xml:space="preserve"> government, companies, and civil society that is conducive to constructive exchanges within and outside of</w:t>
            </w:r>
            <w:r w:rsidR="00E20F76">
              <w:rPr>
                <w:highlight w:val="yellow"/>
              </w:rPr>
              <w:t xml:space="preserve"> </w:t>
            </w:r>
            <w:r w:rsidR="00E20F76" w:rsidRPr="00E20F76">
              <w:rPr>
                <w:highlight w:val="yellow"/>
              </w:rPr>
              <w:t>the ZEC.</w:t>
            </w:r>
            <w:r w:rsidR="00E20F76" w:rsidRPr="00E20F76">
              <w:tab/>
            </w:r>
          </w:p>
          <w:p w14:paraId="2424995A" w14:textId="1F16A0F7" w:rsidR="00FF737D" w:rsidRDefault="00FF737D" w:rsidP="00FF737D">
            <w:r>
              <w:t xml:space="preserve">ZEITI has also focused beyond the production and dissemination of ZEITI reports to becoming more acive proponent  of other transperancy and sector  governace issues </w:t>
            </w:r>
            <w:r w:rsidR="0070683F">
              <w:t xml:space="preserve">. Specific outputs, outcomes and impact </w:t>
            </w:r>
            <w:r>
              <w:t xml:space="preserve">as highlighted in the examples below: </w:t>
            </w:r>
          </w:p>
          <w:p w14:paraId="43F055FD" w14:textId="77777777" w:rsidR="00FF737D" w:rsidRDefault="00FF737D" w:rsidP="00FF737D">
            <w:pPr>
              <w:rPr>
                <w:b/>
                <w:bCs/>
              </w:rPr>
            </w:pPr>
            <w:r>
              <w:rPr>
                <w:b/>
                <w:bCs/>
              </w:rPr>
              <w:t>Government</w:t>
            </w:r>
          </w:p>
          <w:p w14:paraId="272EFF29" w14:textId="0F23F747" w:rsidR="00FF737D" w:rsidRDefault="006709D5" w:rsidP="00FF737D">
            <w:pPr>
              <w:jc w:val="both"/>
            </w:pPr>
            <w:r w:rsidRPr="006709D5">
              <w:rPr>
                <w:i/>
                <w:iCs/>
              </w:rPr>
              <w:t>Assessment of Policy:</w:t>
            </w:r>
            <w:r>
              <w:t xml:space="preserve"> </w:t>
            </w:r>
            <w:r w:rsidR="00FF737D">
              <w:t>Government uses the ZEITI supported financial modelling work to assess Mining fiscal policy including mineral r</w:t>
            </w:r>
            <w:r w:rsidR="00FF737D" w:rsidRPr="00966B5E">
              <w:t>oyalties reconciliation</w:t>
            </w:r>
            <w:r w:rsidR="00FF737D">
              <w:t xml:space="preserve">. Developed </w:t>
            </w:r>
            <w:r w:rsidR="00FF737D" w:rsidRPr="00966B5E">
              <w:t>a</w:t>
            </w:r>
            <w:r w:rsidR="00FF737D" w:rsidRPr="00E046C4">
              <w:t xml:space="preserve"> sector wide financial </w:t>
            </w:r>
            <w:r w:rsidR="00FF737D" w:rsidRPr="00966B5E">
              <w:t>model, a</w:t>
            </w:r>
            <w:r w:rsidR="00FF737D" w:rsidRPr="00E046C4">
              <w:t xml:space="preserve"> practical </w:t>
            </w:r>
            <w:r w:rsidR="00FF737D" w:rsidRPr="00966B5E">
              <w:t>tool intended</w:t>
            </w:r>
            <w:r w:rsidR="00FF737D" w:rsidRPr="00E046C4">
              <w:t xml:space="preserve"> to be used </w:t>
            </w:r>
            <w:r w:rsidR="00FF737D" w:rsidRPr="00966B5E">
              <w:t>by Ministry</w:t>
            </w:r>
            <w:r w:rsidR="00FF737D" w:rsidRPr="00E046C4">
              <w:t xml:space="preserve"> of </w:t>
            </w:r>
            <w:r w:rsidR="00FF737D" w:rsidRPr="00966B5E">
              <w:t>Mines to</w:t>
            </w:r>
            <w:r w:rsidR="00FF737D" w:rsidRPr="00E046C4">
              <w:t xml:space="preserve"> assess the impact of various policies in the mining </w:t>
            </w:r>
            <w:r w:rsidR="00FF737D" w:rsidRPr="00966B5E">
              <w:t>sector</w:t>
            </w:r>
            <w:r w:rsidR="00FF737D">
              <w:t xml:space="preserve">. </w:t>
            </w:r>
            <w:r w:rsidR="00FF737D" w:rsidRPr="00E046C4">
              <w:t xml:space="preserve"> For example, when </w:t>
            </w:r>
            <w:r w:rsidR="00FF737D" w:rsidRPr="00EB7CF3">
              <w:t>the Government of the Republic of Zambia (GRZ) proposed changes to the fiscal policy for the mining sector</w:t>
            </w:r>
            <w:r w:rsidR="00FF737D">
              <w:t xml:space="preserve"> in 2019 budget, s</w:t>
            </w:r>
            <w:r w:rsidR="00FF737D" w:rsidRPr="00EB7CF3">
              <w:t>everal mining companies opposed this move claiming that the increased royalties would negatively affect their business operations, and in certain instances make them commercially unviable.</w:t>
            </w:r>
            <w:r w:rsidR="00FF737D">
              <w:t xml:space="preserve"> The Government with support from ZEITI and </w:t>
            </w:r>
            <w:r w:rsidR="00FF737D" w:rsidRPr="00C00666">
              <w:t>InVhestia Africa Limited</w:t>
            </w:r>
            <w:r w:rsidR="00FF737D">
              <w:t xml:space="preserve"> utilized the financial modelling approach to assess the impact of </w:t>
            </w:r>
            <w:r w:rsidR="00FF737D" w:rsidRPr="00E046C4">
              <w:t>2019 fiscal regime</w:t>
            </w:r>
            <w:r w:rsidR="00FF737D">
              <w:t xml:space="preserve"> on the </w:t>
            </w:r>
            <w:r w:rsidR="00FF737D" w:rsidRPr="00E046C4">
              <w:t>performance of copper mining companies in Zam</w:t>
            </w:r>
            <w:r w:rsidR="00FF737D">
              <w:t>bia.</w:t>
            </w:r>
          </w:p>
          <w:p w14:paraId="2A7A75AF" w14:textId="677130E3" w:rsidR="00FF737D" w:rsidRDefault="00FF737D" w:rsidP="00FF737D">
            <w:pPr>
              <w:jc w:val="both"/>
              <w:rPr>
                <w:sz w:val="16"/>
                <w:szCs w:val="16"/>
              </w:rPr>
            </w:pPr>
            <w:r w:rsidRPr="003B3474">
              <w:rPr>
                <w:b/>
                <w:bCs/>
                <w:sz w:val="16"/>
                <w:szCs w:val="16"/>
              </w:rPr>
              <w:t>Please refer:</w:t>
            </w:r>
            <w:r>
              <w:t xml:space="preserve"> </w:t>
            </w:r>
            <w:r w:rsidRPr="003B3474">
              <w:rPr>
                <w:sz w:val="16"/>
                <w:szCs w:val="16"/>
              </w:rPr>
              <w:t>final review report on financial models submitted by copper mining companies in zambia in response to the 2019 fiscal regime changes</w:t>
            </w:r>
            <w:r>
              <w:rPr>
                <w:sz w:val="16"/>
                <w:szCs w:val="16"/>
              </w:rPr>
              <w:t xml:space="preserve">. </w:t>
            </w:r>
            <w:r w:rsidRPr="003B3474">
              <w:rPr>
                <w:sz w:val="16"/>
                <w:szCs w:val="16"/>
                <w:highlight w:val="yellow"/>
              </w:rPr>
              <w:t>Provide a link</w:t>
            </w:r>
            <w:r>
              <w:rPr>
                <w:sz w:val="16"/>
                <w:szCs w:val="16"/>
              </w:rPr>
              <w:t xml:space="preserve"> </w:t>
            </w:r>
          </w:p>
          <w:p w14:paraId="01CEEF12" w14:textId="45197C08" w:rsidR="007452EF" w:rsidRDefault="00BA34ED" w:rsidP="007452EF">
            <w:pPr>
              <w:jc w:val="both"/>
            </w:pPr>
            <w:r>
              <w:rPr>
                <w:i/>
                <w:iCs/>
              </w:rPr>
              <w:t xml:space="preserve">Reduced risky of corruption in the sector through </w:t>
            </w:r>
            <w:r w:rsidR="006709D5" w:rsidRPr="006709D5">
              <w:rPr>
                <w:i/>
                <w:iCs/>
              </w:rPr>
              <w:t xml:space="preserve">Improved beneficial Owernership Transparency:  </w:t>
            </w:r>
            <w:r w:rsidR="00FA5758" w:rsidRPr="006709D5">
              <w:rPr>
                <w:i/>
                <w:iCs/>
              </w:rPr>
              <w:t>The</w:t>
            </w:r>
            <w:r w:rsidR="00FA5758">
              <w:t xml:space="preserve"> Zambian</w:t>
            </w:r>
            <w:r w:rsidR="00791651" w:rsidRPr="00FA5758">
              <w:t xml:space="preserve"> government</w:t>
            </w:r>
            <w:r w:rsidR="00FA5758">
              <w:t xml:space="preserve"> has  been </w:t>
            </w:r>
            <w:r w:rsidR="00791651" w:rsidRPr="00FA5758">
              <w:t>commit</w:t>
            </w:r>
            <w:r w:rsidR="00FA5758">
              <w:t>ed</w:t>
            </w:r>
            <w:r w:rsidR="00791651" w:rsidRPr="00FA5758">
              <w:t xml:space="preserve"> to  beneficial owernership </w:t>
            </w:r>
            <w:r w:rsidR="00791651" w:rsidRPr="00FA5758">
              <w:lastRenderedPageBreak/>
              <w:t>transparency</w:t>
            </w:r>
            <w:r w:rsidR="00FA5758" w:rsidRPr="00FA5758">
              <w:t xml:space="preserve">. The beneficial owerneship disclosure is now made mandatory through current Zambia  compan’s legislation. </w:t>
            </w:r>
            <w:r w:rsidR="00FA5758">
              <w:t xml:space="preserve"> PACRA  has developed the beneficial owernership register and discussion are underway to make it public on ZEITI website. </w:t>
            </w:r>
            <w:r w:rsidR="00FA5758" w:rsidRPr="00FA5758">
              <w:rPr>
                <w:highlight w:val="yellow"/>
              </w:rPr>
              <w:t>Beneficial owernership</w:t>
            </w:r>
            <w:r w:rsidR="00887ACC">
              <w:rPr>
                <w:highlight w:val="yellow"/>
              </w:rPr>
              <w:t xml:space="preserve"> information has helped to identify risk</w:t>
            </w:r>
            <w:r>
              <w:rPr>
                <w:highlight w:val="yellow"/>
              </w:rPr>
              <w:t xml:space="preserve">s </w:t>
            </w:r>
            <w:r w:rsidR="00887ACC">
              <w:rPr>
                <w:highlight w:val="yellow"/>
              </w:rPr>
              <w:t>of corruption</w:t>
            </w:r>
            <w:r>
              <w:rPr>
                <w:highlight w:val="yellow"/>
              </w:rPr>
              <w:t xml:space="preserve">, tax evasion and </w:t>
            </w:r>
            <w:r w:rsidR="00887ACC">
              <w:rPr>
                <w:highlight w:val="yellow"/>
              </w:rPr>
              <w:t>anti money lau</w:t>
            </w:r>
            <w:r>
              <w:rPr>
                <w:highlight w:val="yellow"/>
              </w:rPr>
              <w:t>ndering</w:t>
            </w:r>
            <w:r>
              <w:t xml:space="preserve">. For example, </w:t>
            </w:r>
            <w:r w:rsidR="00FA5758">
              <w:t xml:space="preserve"> </w:t>
            </w:r>
            <w:r>
              <w:t>t</w:t>
            </w:r>
            <w:r w:rsidR="007452EF" w:rsidRPr="007452EF">
              <w:t>he</w:t>
            </w:r>
            <w:r w:rsidR="007452EF">
              <w:t xml:space="preserve"> </w:t>
            </w:r>
            <w:r w:rsidR="007452EF" w:rsidRPr="007452EF">
              <w:t>F</w:t>
            </w:r>
            <w:r w:rsidR="00887ACC">
              <w:t xml:space="preserve">inancial </w:t>
            </w:r>
            <w:r w:rsidR="007452EF" w:rsidRPr="007452EF">
              <w:t>I</w:t>
            </w:r>
            <w:r w:rsidR="00887ACC">
              <w:t xml:space="preserve">ntelligence </w:t>
            </w:r>
            <w:r w:rsidR="007452EF" w:rsidRPr="007452EF">
              <w:t>C</w:t>
            </w:r>
            <w:r w:rsidR="00887ACC">
              <w:t xml:space="preserve">entre(FIC) </w:t>
            </w:r>
            <w:r w:rsidR="007452EF">
              <w:t xml:space="preserve">uses the BO information </w:t>
            </w:r>
            <w:r w:rsidR="007452EF" w:rsidRPr="007452EF">
              <w:t>in</w:t>
            </w:r>
            <w:r w:rsidR="007452EF">
              <w:t xml:space="preserve"> </w:t>
            </w:r>
            <w:r w:rsidR="007452EF" w:rsidRPr="007452EF">
              <w:t>their</w:t>
            </w:r>
            <w:r w:rsidR="007452EF">
              <w:t xml:space="preserve"> </w:t>
            </w:r>
            <w:r w:rsidR="007452EF" w:rsidRPr="007452EF">
              <w:t>work</w:t>
            </w:r>
            <w:r w:rsidR="007452EF">
              <w:t xml:space="preserve"> </w:t>
            </w:r>
            <w:r w:rsidR="007452EF" w:rsidRPr="007452EF">
              <w:t>to</w:t>
            </w:r>
            <w:r w:rsidR="007452EF">
              <w:t xml:space="preserve"> </w:t>
            </w:r>
            <w:r w:rsidR="007452EF" w:rsidRPr="007452EF">
              <w:t>combat</w:t>
            </w:r>
            <w:r w:rsidR="007452EF">
              <w:t xml:space="preserve"> </w:t>
            </w:r>
            <w:r w:rsidR="007452EF" w:rsidRPr="007452EF">
              <w:t>money</w:t>
            </w:r>
            <w:r w:rsidR="007452EF">
              <w:t xml:space="preserve"> </w:t>
            </w:r>
            <w:r w:rsidR="007452EF" w:rsidRPr="007452EF">
              <w:t>laundering</w:t>
            </w:r>
            <w:r w:rsidR="007452EF">
              <w:t xml:space="preserve"> </w:t>
            </w:r>
            <w:r w:rsidR="007452EF" w:rsidRPr="007452EF">
              <w:t>and</w:t>
            </w:r>
            <w:r w:rsidR="007452EF">
              <w:t xml:space="preserve"> </w:t>
            </w:r>
            <w:r w:rsidR="007452EF" w:rsidRPr="007452EF">
              <w:t>other</w:t>
            </w:r>
            <w:r w:rsidR="00887ACC">
              <w:t xml:space="preserve"> </w:t>
            </w:r>
            <w:r w:rsidR="007452EF" w:rsidRPr="007452EF">
              <w:t>serious</w:t>
            </w:r>
            <w:r w:rsidR="007452EF" w:rsidRPr="007452EF">
              <w:tab/>
              <w:t>offences</w:t>
            </w:r>
            <w:r w:rsidR="007452EF">
              <w:t xml:space="preserve"> </w:t>
            </w:r>
            <w:r w:rsidR="007452EF" w:rsidRPr="007452EF">
              <w:t>in</w:t>
            </w:r>
            <w:r w:rsidR="007452EF">
              <w:t xml:space="preserve"> </w:t>
            </w:r>
            <w:r w:rsidR="007452EF" w:rsidRPr="007452EF">
              <w:t>order</w:t>
            </w:r>
            <w:r w:rsidR="007452EF">
              <w:t xml:space="preserve"> </w:t>
            </w:r>
            <w:r w:rsidR="007452EF" w:rsidRPr="007452EF">
              <w:t>to</w:t>
            </w:r>
            <w:r w:rsidR="007452EF">
              <w:t xml:space="preserve"> </w:t>
            </w:r>
            <w:r w:rsidR="007452EF" w:rsidRPr="007452EF">
              <w:t>ensure</w:t>
            </w:r>
            <w:r w:rsidR="007452EF">
              <w:t xml:space="preserve"> </w:t>
            </w:r>
            <w:r w:rsidR="007452EF" w:rsidRPr="007452EF">
              <w:t>integrity</w:t>
            </w:r>
            <w:r w:rsidR="007452EF">
              <w:t xml:space="preserve"> </w:t>
            </w:r>
            <w:r w:rsidR="007452EF" w:rsidRPr="007452EF">
              <w:t>and</w:t>
            </w:r>
            <w:r w:rsidR="007452EF">
              <w:t xml:space="preserve"> </w:t>
            </w:r>
            <w:r w:rsidR="007452EF" w:rsidRPr="007452EF">
              <w:t>transparency</w:t>
            </w:r>
            <w:r w:rsidR="007452EF" w:rsidRPr="007452EF">
              <w:tab/>
              <w:t>in</w:t>
            </w:r>
            <w:r w:rsidR="00887ACC">
              <w:t xml:space="preserve"> </w:t>
            </w:r>
            <w:r w:rsidR="007452EF" w:rsidRPr="007452EF">
              <w:t>the</w:t>
            </w:r>
            <w:r w:rsidR="007452EF">
              <w:t xml:space="preserve"> </w:t>
            </w:r>
            <w:r w:rsidR="007452EF" w:rsidRPr="007452EF">
              <w:t>financial</w:t>
            </w:r>
            <w:r w:rsidR="00887ACC">
              <w:t xml:space="preserve"> </w:t>
            </w:r>
            <w:r w:rsidR="007452EF" w:rsidRPr="007452EF">
              <w:t>system</w:t>
            </w:r>
          </w:p>
          <w:p w14:paraId="765011BB" w14:textId="77777777" w:rsidR="006709D5" w:rsidRPr="006709D5" w:rsidRDefault="006709D5" w:rsidP="00FF737D">
            <w:pPr>
              <w:jc w:val="both"/>
              <w:rPr>
                <w:i/>
                <w:iCs/>
              </w:rPr>
            </w:pPr>
            <w:r w:rsidRPr="006709D5">
              <w:rPr>
                <w:i/>
                <w:iCs/>
              </w:rPr>
              <w:t>Systematic Disclosure:</w:t>
            </w:r>
            <w:r>
              <w:t xml:space="preserve"> </w:t>
            </w:r>
            <w:r w:rsidR="00FA5758">
              <w:t>ZEITI facilitated the underking of mainstreaming feability stud</w:t>
            </w:r>
            <w:r w:rsidR="00B367CB">
              <w:t xml:space="preserve">y and the study has provided robust recommedations on </w:t>
            </w:r>
            <w:r w:rsidR="00B367CB" w:rsidRPr="00D339EF">
              <w:t xml:space="preserve">how Zambia will mainstream the implementation </w:t>
            </w:r>
            <w:r w:rsidR="00B367CB" w:rsidRPr="006709D5">
              <w:rPr>
                <w:i/>
                <w:iCs/>
              </w:rPr>
              <w:t>of the EITI.</w:t>
            </w:r>
          </w:p>
          <w:p w14:paraId="4165EE64" w14:textId="6DEEBE47" w:rsidR="002A6940" w:rsidRPr="00C24977" w:rsidRDefault="006709D5" w:rsidP="00FF737D">
            <w:pPr>
              <w:jc w:val="both"/>
            </w:pPr>
            <w:r w:rsidRPr="001E4B62">
              <w:rPr>
                <w:i/>
                <w:iCs/>
              </w:rPr>
              <w:t xml:space="preserve">Improve local </w:t>
            </w:r>
            <w:r w:rsidR="00C24977" w:rsidRPr="001E4B62">
              <w:rPr>
                <w:i/>
                <w:iCs/>
              </w:rPr>
              <w:t>procurement</w:t>
            </w:r>
            <w:r w:rsidR="001E4B62" w:rsidRPr="001E4B62">
              <w:rPr>
                <w:i/>
                <w:iCs/>
              </w:rPr>
              <w:t xml:space="preserve"> in the Mining Sector</w:t>
            </w:r>
            <w:r w:rsidRPr="001E4B62">
              <w:rPr>
                <w:i/>
                <w:iCs/>
              </w:rPr>
              <w:t>:</w:t>
            </w:r>
            <w:r w:rsidRPr="00C24977">
              <w:t xml:space="preserve"> </w:t>
            </w:r>
            <w:r w:rsidR="002A6940" w:rsidRPr="00C24977">
              <w:t xml:space="preserve"> </w:t>
            </w:r>
            <w:r w:rsidR="004532CE" w:rsidRPr="00C24977">
              <w:t>Government</w:t>
            </w:r>
            <w:r w:rsidR="002A6940" w:rsidRPr="00C24977">
              <w:t xml:space="preserve"> has drafted the local content legislation with an aim </w:t>
            </w:r>
            <w:r w:rsidR="00C24977" w:rsidRPr="00C24977">
              <w:t xml:space="preserve">localizing a significant portion of mine procurement  which </w:t>
            </w:r>
            <w:r w:rsidR="001E4B62">
              <w:t>would</w:t>
            </w:r>
            <w:r w:rsidR="00C24977" w:rsidRPr="00C24977">
              <w:t xml:space="preserve"> meaningfully add to economic growth.</w:t>
            </w:r>
            <w:r w:rsidR="002A6940" w:rsidRPr="00C24977">
              <w:t xml:space="preserve"> This local content legislation is informed by a</w:t>
            </w:r>
            <w:r w:rsidR="004532CE" w:rsidRPr="00C24977">
              <w:t xml:space="preserve"> Local Content </w:t>
            </w:r>
            <w:r w:rsidR="002A6940" w:rsidRPr="00C24977">
              <w:t xml:space="preserve">study that was conducted by the Ministry of </w:t>
            </w:r>
            <w:r w:rsidR="00C24977" w:rsidRPr="00C24977">
              <w:t>M</w:t>
            </w:r>
            <w:r w:rsidR="002A6940" w:rsidRPr="00C24977">
              <w:t>ines</w:t>
            </w:r>
            <w:r w:rsidR="00C24977" w:rsidRPr="00C24977">
              <w:t xml:space="preserve"> and Minerals development</w:t>
            </w:r>
            <w:r w:rsidR="002A6940" w:rsidRPr="00C24977">
              <w:t xml:space="preserve"> with support from African Development Bank. The report revealed that Copper minining companies procures between US $2 -4 billion annually in goods and services. But only about 10% of this originate from Zambia.</w:t>
            </w:r>
            <w:r w:rsidR="00C24977" w:rsidRPr="00C24977">
              <w:t xml:space="preserve"> Therefore, the study recommeded</w:t>
            </w:r>
            <w:r w:rsidR="002A6940" w:rsidRPr="00C24977">
              <w:t xml:space="preserve"> </w:t>
            </w:r>
            <w:r w:rsidR="00C24977" w:rsidRPr="00C24977">
              <w:t>l</w:t>
            </w:r>
            <w:r w:rsidR="002A6940" w:rsidRPr="00C24977">
              <w:t xml:space="preserve">ocalizing a significant portion of mine procurement to </w:t>
            </w:r>
            <w:r w:rsidR="00C24977" w:rsidRPr="00C24977">
              <w:t xml:space="preserve">improve </w:t>
            </w:r>
            <w:r w:rsidR="002A6940" w:rsidRPr="00C24977">
              <w:t>economic growth</w:t>
            </w:r>
            <w:r w:rsidR="00C24977" w:rsidRPr="00C24977">
              <w:t xml:space="preserve"> as well as addressing policy and legislative weaknesses</w:t>
            </w:r>
            <w:r w:rsidR="00C24977">
              <w:t>.</w:t>
            </w:r>
          </w:p>
          <w:p w14:paraId="61C0DADA" w14:textId="3B621F09" w:rsidR="001E4B62" w:rsidRPr="001E4B62" w:rsidRDefault="001E4B62" w:rsidP="00FF737D">
            <w:pPr>
              <w:jc w:val="both"/>
              <w:rPr>
                <w:i/>
                <w:iCs/>
              </w:rPr>
            </w:pPr>
            <w:r w:rsidRPr="001E4B62">
              <w:rPr>
                <w:i/>
                <w:iCs/>
              </w:rPr>
              <w:t>Refer to the study</w:t>
            </w:r>
            <w:r>
              <w:rPr>
                <w:i/>
                <w:iCs/>
              </w:rPr>
              <w:t xml:space="preserve">: </w:t>
            </w:r>
            <w:r w:rsidRPr="001E4B62">
              <w:rPr>
                <w:i/>
                <w:iCs/>
              </w:rPr>
              <w:t xml:space="preserve"> analysis of input goods and services in zambia’s mining industry, 2019</w:t>
            </w:r>
            <w:r>
              <w:rPr>
                <w:i/>
                <w:iCs/>
              </w:rPr>
              <w:t xml:space="preserve"> and draft local content legislation.</w:t>
            </w:r>
          </w:p>
          <w:p w14:paraId="79BE70A0" w14:textId="0EF37D07" w:rsidR="00C6608B" w:rsidRPr="00FF737D" w:rsidRDefault="00C85A49" w:rsidP="00FF737D">
            <w:pPr>
              <w:jc w:val="both"/>
            </w:pPr>
            <w:r>
              <w:rPr>
                <w:b/>
                <w:bCs/>
              </w:rPr>
              <w:t xml:space="preserve">Mining </w:t>
            </w:r>
          </w:p>
          <w:p w14:paraId="340D2D37" w14:textId="7017D6E6" w:rsidR="00B26742" w:rsidRDefault="00C85A49" w:rsidP="009A4169">
            <w:pPr>
              <w:jc w:val="both"/>
            </w:pPr>
            <w:r w:rsidRPr="009A4169">
              <w:t xml:space="preserve">First quantum  Minerals used the 2019  EITI report findings to substatiate their enoumous contribution </w:t>
            </w:r>
            <w:r w:rsidR="009A4169">
              <w:t xml:space="preserve"> to the </w:t>
            </w:r>
            <w:r w:rsidRPr="009A4169">
              <w:t xml:space="preserve"> Zambia</w:t>
            </w:r>
            <w:r w:rsidR="009A4169">
              <w:t>’s</w:t>
            </w:r>
            <w:r w:rsidRPr="009A4169">
              <w:t xml:space="preserve"> economy. </w:t>
            </w:r>
            <w:r w:rsidR="006F2301" w:rsidRPr="009A4169">
              <w:t xml:space="preserve"> According to the </w:t>
            </w:r>
            <w:r w:rsidRPr="009A4169">
              <w:t xml:space="preserve">Zambia  daily mail dated 15 December 2020, </w:t>
            </w:r>
            <w:r w:rsidR="006F2301" w:rsidRPr="009A4169">
              <w:t>FQLM Country manager  Kinsley Chikuli</w:t>
            </w:r>
            <w:r w:rsidR="003B3474">
              <w:t>,</w:t>
            </w:r>
            <w:r w:rsidR="006F2301" w:rsidRPr="009A4169">
              <w:t xml:space="preserve"> cit</w:t>
            </w:r>
            <w:r w:rsidR="003B3474">
              <w:t>ing</w:t>
            </w:r>
            <w:r w:rsidR="006F2301" w:rsidRPr="009A4169">
              <w:t xml:space="preserve"> the </w:t>
            </w:r>
            <w:r w:rsidR="003B3474">
              <w:t xml:space="preserve"> 2019 </w:t>
            </w:r>
            <w:r w:rsidR="006F2301" w:rsidRPr="009A4169">
              <w:t xml:space="preserve">ZEITI report </w:t>
            </w:r>
            <w:r w:rsidR="003B3474">
              <w:t>,</w:t>
            </w:r>
            <w:r w:rsidR="006F2301" w:rsidRPr="009A4169">
              <w:t xml:space="preserve"> </w:t>
            </w:r>
            <w:r w:rsidRPr="009A4169">
              <w:t>said that FQLM contributed the majority</w:t>
            </w:r>
            <w:r w:rsidR="006F2301" w:rsidRPr="009A4169">
              <w:t xml:space="preserve"> (51 percent of k18 billion) </w:t>
            </w:r>
            <w:r w:rsidRPr="009A4169">
              <w:t xml:space="preserve">of </w:t>
            </w:r>
            <w:r w:rsidR="006F2301" w:rsidRPr="009A4169">
              <w:t xml:space="preserve"> total </w:t>
            </w:r>
            <w:r w:rsidRPr="009A4169">
              <w:t>government revenue generated from extractive sector</w:t>
            </w:r>
            <w:r w:rsidR="006F2301" w:rsidRPr="009A4169">
              <w:t xml:space="preserve">. </w:t>
            </w:r>
            <w:r w:rsidR="009A4169" w:rsidRPr="009A4169">
              <w:t xml:space="preserve">FQM Country manager </w:t>
            </w:r>
            <w:r w:rsidR="00CE50CD" w:rsidRPr="009A4169">
              <w:t>said that the figures in the 2019 ZEITI report underscore  FQM</w:t>
            </w:r>
            <w:r w:rsidR="009A4169" w:rsidRPr="009A4169">
              <w:t>L</w:t>
            </w:r>
            <w:r w:rsidR="009A4169">
              <w:t xml:space="preserve"> </w:t>
            </w:r>
            <w:r w:rsidR="00CE50CD" w:rsidRPr="009A4169">
              <w:t>commitment to transperancy and Accountability of its operations.</w:t>
            </w:r>
            <w:r w:rsidR="009A4169" w:rsidRPr="009A4169">
              <w:t xml:space="preserve"> </w:t>
            </w:r>
            <w:r w:rsidR="00B26742" w:rsidRPr="009A4169">
              <w:t>He further said “Our commitment to paying the right amout of tax ,as is generating additional local benefit from the strenghth of our large workforce and supply chain.</w:t>
            </w:r>
            <w:r w:rsidR="009A4169">
              <w:t>”</w:t>
            </w:r>
          </w:p>
          <w:p w14:paraId="53165F07" w14:textId="31445319" w:rsidR="00384073" w:rsidRDefault="00384073" w:rsidP="009A4169">
            <w:pPr>
              <w:jc w:val="both"/>
            </w:pPr>
            <w:r w:rsidRPr="001E4B62">
              <w:t xml:space="preserve">Refer to the Zambia Daily Mail dated 15 December 2020, </w:t>
            </w:r>
            <w:r w:rsidR="00AB0114" w:rsidRPr="001E4B62">
              <w:t xml:space="preserve"> and 2019 ZEITI report.</w:t>
            </w:r>
          </w:p>
          <w:p w14:paraId="51A92975" w14:textId="2534A88C" w:rsidR="000C285C" w:rsidRDefault="000C285C" w:rsidP="00C729F6">
            <w:pPr>
              <w:rPr>
                <w:b/>
                <w:bCs/>
              </w:rPr>
            </w:pPr>
            <w:r>
              <w:rPr>
                <w:b/>
                <w:bCs/>
              </w:rPr>
              <w:t>Civil Society</w:t>
            </w:r>
          </w:p>
          <w:p w14:paraId="71F98D52" w14:textId="1EF31B96" w:rsidR="00630ADB" w:rsidRPr="00CC278D" w:rsidRDefault="00BA34ED" w:rsidP="00CC278D">
            <w:pPr>
              <w:jc w:val="both"/>
            </w:pPr>
            <w:r w:rsidRPr="00CC278D">
              <w:t xml:space="preserve">Strengthened monitoring  of Corporate Social Responsibility(CSR). Civil Society Organisations  use </w:t>
            </w:r>
            <w:r w:rsidR="00C57644" w:rsidRPr="00CC278D">
              <w:t xml:space="preserve">ZEITI </w:t>
            </w:r>
            <w:r w:rsidR="00E20F76" w:rsidRPr="00CC278D">
              <w:t xml:space="preserve"> reports in</w:t>
            </w:r>
            <w:r w:rsidR="00C57644" w:rsidRPr="00CC278D">
              <w:t xml:space="preserve"> their advocacy</w:t>
            </w:r>
            <w:r w:rsidR="00F8439F" w:rsidRPr="00CC278D">
              <w:t xml:space="preserve"> work</w:t>
            </w:r>
            <w:r w:rsidR="00C57644" w:rsidRPr="00CC278D">
              <w:t xml:space="preserve"> </w:t>
            </w:r>
            <w:r w:rsidRPr="00CC278D">
              <w:t xml:space="preserve"> and montoring  CSR implementation by Mining companies.</w:t>
            </w:r>
            <w:r w:rsidR="002A2046" w:rsidRPr="00CC278D">
              <w:t xml:space="preserve"> </w:t>
            </w:r>
            <w:r w:rsidR="00630ADB" w:rsidRPr="00CC278D">
              <w:t xml:space="preserve"> </w:t>
            </w:r>
            <w:r w:rsidR="00CC278D">
              <w:t xml:space="preserve">The Civil Society Organisations contend that the </w:t>
            </w:r>
            <w:r w:rsidR="00630ADB" w:rsidRPr="00CC278D">
              <w:t>EITI reports have helped address the mistrust t</w:t>
            </w:r>
            <w:r w:rsidR="00CC278D">
              <w:t xml:space="preserve">hat </w:t>
            </w:r>
            <w:r w:rsidR="00630ADB" w:rsidRPr="00CC278D">
              <w:t>existed between the mining companies and the  Civil Society organisations.</w:t>
            </w:r>
          </w:p>
          <w:p w14:paraId="347EBE3D" w14:textId="5C826F1E" w:rsidR="00630ADB" w:rsidRDefault="00E7127C" w:rsidP="00C729F6">
            <w:pPr>
              <w:rPr>
                <w:i/>
                <w:iCs/>
              </w:rPr>
            </w:pPr>
            <w:hyperlink r:id="rId21" w:history="1">
              <w:r w:rsidR="00630ADB" w:rsidRPr="00D23CC8">
                <w:rPr>
                  <w:rStyle w:val="Hyperlink"/>
                  <w:i/>
                  <w:iCs/>
                </w:rPr>
                <w:t>https://www.facebook.com/SmartEaglesZambia/videos/livestream-launch-of-the-2019-zambia-eiti-reportwe-are-streaming-live-from-lusak/859638698155249/</w:t>
              </w:r>
            </w:hyperlink>
          </w:p>
          <w:p w14:paraId="5884E0E2" w14:textId="77777777" w:rsidR="00630ADB" w:rsidRPr="00F8439F" w:rsidRDefault="00630ADB" w:rsidP="00C729F6">
            <w:pPr>
              <w:rPr>
                <w:i/>
                <w:iCs/>
              </w:rPr>
            </w:pPr>
          </w:p>
          <w:p w14:paraId="4430F753" w14:textId="258CFA94" w:rsidR="00C57644" w:rsidRDefault="00C57644" w:rsidP="00C729F6">
            <w:pPr>
              <w:rPr>
                <w:b/>
                <w:bCs/>
              </w:rPr>
            </w:pPr>
          </w:p>
          <w:p w14:paraId="2C75C7EC" w14:textId="3D837F80" w:rsidR="00C57644" w:rsidRDefault="00C57644" w:rsidP="00C729F6">
            <w:pPr>
              <w:rPr>
                <w:b/>
                <w:bCs/>
              </w:rPr>
            </w:pPr>
          </w:p>
          <w:p w14:paraId="78BF3860" w14:textId="77777777" w:rsidR="00C57644" w:rsidRDefault="00C57644" w:rsidP="00C729F6">
            <w:pPr>
              <w:rPr>
                <w:b/>
                <w:bCs/>
              </w:rPr>
            </w:pPr>
          </w:p>
          <w:p w14:paraId="2F861E56" w14:textId="77777777" w:rsidR="003B3474" w:rsidRDefault="003B3474" w:rsidP="00C729F6">
            <w:pPr>
              <w:rPr>
                <w:b/>
                <w:bCs/>
              </w:rPr>
            </w:pPr>
          </w:p>
          <w:p w14:paraId="354459F8" w14:textId="77777777" w:rsidR="00C6608B" w:rsidRDefault="00C6608B" w:rsidP="00C729F6">
            <w:pPr>
              <w:rPr>
                <w:b/>
                <w:bCs/>
              </w:rPr>
            </w:pPr>
          </w:p>
        </w:tc>
      </w:tr>
    </w:tbl>
    <w:p w14:paraId="161312AF" w14:textId="77777777" w:rsidR="00C6608B" w:rsidRPr="0060568E" w:rsidRDefault="00C6608B" w:rsidP="00C6608B">
      <w:pPr>
        <w:rPr>
          <w:b/>
          <w:bCs/>
        </w:rPr>
      </w:pPr>
    </w:p>
    <w:p w14:paraId="17141A5B" w14:textId="77777777" w:rsidR="00C6608B" w:rsidRDefault="00C6608B" w:rsidP="00C6608B">
      <w:r w:rsidRPr="00810CBF">
        <w:rPr>
          <w:b/>
          <w:bCs/>
        </w:rPr>
        <w:t>8. If the MSG has plans to include new issues or approaches to EITI implementation, please describe these</w:t>
      </w:r>
      <w:r>
        <w:t xml:space="preserve">. </w:t>
      </w:r>
    </w:p>
    <w:tbl>
      <w:tblPr>
        <w:tblStyle w:val="TableGrid"/>
        <w:tblW w:w="0" w:type="auto"/>
        <w:tblLook w:val="04A0" w:firstRow="1" w:lastRow="0" w:firstColumn="1" w:lastColumn="0" w:noHBand="0" w:noVBand="1"/>
      </w:tblPr>
      <w:tblGrid>
        <w:gridCol w:w="9062"/>
      </w:tblGrid>
      <w:tr w:rsidR="00C6608B" w14:paraId="0DAE3999" w14:textId="77777777" w:rsidTr="00C729F6">
        <w:tc>
          <w:tcPr>
            <w:tcW w:w="9062" w:type="dxa"/>
          </w:tcPr>
          <w:p w14:paraId="7943C0E3" w14:textId="77777777" w:rsidR="00C6608B" w:rsidRDefault="00C6608B" w:rsidP="00C729F6"/>
          <w:p w14:paraId="374BCEA2" w14:textId="422AF644" w:rsidR="00C6608B" w:rsidRDefault="00222D17" w:rsidP="00C729F6">
            <w:r>
              <w:t xml:space="preserve">  N/A</w:t>
            </w:r>
          </w:p>
          <w:p w14:paraId="7242F497" w14:textId="77777777" w:rsidR="00C6608B" w:rsidRDefault="00C6608B" w:rsidP="00C729F6"/>
        </w:tc>
      </w:tr>
    </w:tbl>
    <w:p w14:paraId="6FE4560E" w14:textId="77777777" w:rsidR="00C6608B" w:rsidRDefault="00C6608B" w:rsidP="00C6608B"/>
    <w:p w14:paraId="25C64F1F" w14:textId="77777777" w:rsidR="00C6608B" w:rsidRDefault="00C6608B" w:rsidP="00C6608B">
      <w:pPr>
        <w:rPr>
          <w:b/>
        </w:rPr>
      </w:pPr>
      <w:r w:rsidRPr="00810CBF">
        <w:rPr>
          <w:b/>
          <w:bCs/>
        </w:rPr>
        <w:t>9. What</w:t>
      </w:r>
      <w:r>
        <w:rPr>
          <w:b/>
          <w:bCs/>
        </w:rPr>
        <w:t xml:space="preserve"> kind of</w:t>
      </w:r>
      <w:r w:rsidRPr="00810CBF">
        <w:rPr>
          <w:b/>
          <w:bCs/>
        </w:rPr>
        <w:t xml:space="preserve"> outcomes and impact are these plans expected to result in?</w:t>
      </w:r>
    </w:p>
    <w:tbl>
      <w:tblPr>
        <w:tblStyle w:val="TableGrid"/>
        <w:tblW w:w="0" w:type="auto"/>
        <w:tblLook w:val="04A0" w:firstRow="1" w:lastRow="0" w:firstColumn="1" w:lastColumn="0" w:noHBand="0" w:noVBand="1"/>
      </w:tblPr>
      <w:tblGrid>
        <w:gridCol w:w="9062"/>
      </w:tblGrid>
      <w:tr w:rsidR="00C6608B" w14:paraId="76BD454B" w14:textId="77777777" w:rsidTr="00C729F6">
        <w:tc>
          <w:tcPr>
            <w:tcW w:w="9062" w:type="dxa"/>
          </w:tcPr>
          <w:p w14:paraId="43D631CD" w14:textId="77777777" w:rsidR="00C6608B" w:rsidRDefault="00C6608B" w:rsidP="00C729F6"/>
          <w:p w14:paraId="0B4161A3" w14:textId="062E311E" w:rsidR="00C6608B" w:rsidRDefault="00222D17" w:rsidP="00C729F6">
            <w:r>
              <w:t xml:space="preserve">  N/A</w:t>
            </w:r>
          </w:p>
          <w:p w14:paraId="664B6DB9" w14:textId="77777777" w:rsidR="00C6608B" w:rsidRDefault="00C6608B" w:rsidP="00C729F6"/>
        </w:tc>
      </w:tr>
    </w:tbl>
    <w:p w14:paraId="56184E73" w14:textId="77777777" w:rsidR="00C6608B" w:rsidRDefault="00C6608B" w:rsidP="00C6608B"/>
    <w:p w14:paraId="7D866385" w14:textId="77777777" w:rsidR="00C6608B" w:rsidRPr="00810CBF" w:rsidRDefault="00C6608B" w:rsidP="00C6608B">
      <w:pPr>
        <w:rPr>
          <w:b/>
          <w:bCs/>
        </w:rPr>
      </w:pPr>
      <w:r w:rsidRPr="00810CBF">
        <w:rPr>
          <w:b/>
          <w:bCs/>
        </w:rPr>
        <w:t>10. Summarise the MSG’s efforts to strengthen the impact of EITI implementation in the period under review</w:t>
      </w:r>
      <w:r>
        <w:rPr>
          <w:b/>
          <w:bCs/>
        </w:rPr>
        <w:t>, including</w:t>
      </w:r>
      <w:r w:rsidRPr="00016CC2">
        <w:t xml:space="preserve"> </w:t>
      </w:r>
      <w:r w:rsidRPr="00016CC2">
        <w:rPr>
          <w:b/>
          <w:bCs/>
        </w:rPr>
        <w:t>any actions to extend the detail and scope of EITI reporting or to increase engagement with stakeholders.</w:t>
      </w:r>
      <w:r>
        <w:rPr>
          <w:b/>
          <w:bCs/>
        </w:rPr>
        <w:t xml:space="preserve"> The MSG </w:t>
      </w:r>
      <w:r w:rsidRPr="00016CC2">
        <w:rPr>
          <w:b/>
          <w:bCs/>
        </w:rPr>
        <w:t>is encouraged to document how it has taken gender considerations and inclusiveness into account.</w:t>
      </w:r>
    </w:p>
    <w:tbl>
      <w:tblPr>
        <w:tblStyle w:val="TableGrid"/>
        <w:tblW w:w="0" w:type="auto"/>
        <w:tblLook w:val="04A0" w:firstRow="1" w:lastRow="0" w:firstColumn="1" w:lastColumn="0" w:noHBand="0" w:noVBand="1"/>
      </w:tblPr>
      <w:tblGrid>
        <w:gridCol w:w="9062"/>
      </w:tblGrid>
      <w:tr w:rsidR="00C6608B" w14:paraId="53D0B4C5" w14:textId="77777777" w:rsidTr="00C729F6">
        <w:tc>
          <w:tcPr>
            <w:tcW w:w="9062" w:type="dxa"/>
          </w:tcPr>
          <w:p w14:paraId="2A0C7A68" w14:textId="3C294C90" w:rsidR="00F8439F" w:rsidRPr="00F8439F" w:rsidRDefault="00F8439F" w:rsidP="00F8439F">
            <w:pPr>
              <w:pStyle w:val="ListParagraph"/>
              <w:numPr>
                <w:ilvl w:val="0"/>
                <w:numId w:val="23"/>
              </w:numPr>
            </w:pPr>
            <w:r w:rsidRPr="00F8439F">
              <w:t>The MSG increased scope scope of EITI reporting from 9  companies in 2017 ZEITI report  to 16  in the 2019 and 2018 ZEITI Report.</w:t>
            </w:r>
          </w:p>
          <w:p w14:paraId="27A4EC0A" w14:textId="57FD4352" w:rsidR="00C6608B" w:rsidRPr="00F8439F" w:rsidRDefault="00BA34ED" w:rsidP="00F8439F">
            <w:pPr>
              <w:pStyle w:val="ListParagraph"/>
              <w:numPr>
                <w:ilvl w:val="0"/>
                <w:numId w:val="23"/>
              </w:numPr>
              <w:rPr>
                <w:b/>
                <w:bCs/>
              </w:rPr>
            </w:pPr>
            <w:r w:rsidRPr="00F8439F">
              <w:t>MSG initiated the Drafting of the Extractives Transparency and Accountability legislation that will provide a legal framework for EITI implementing in Zambia.</w:t>
            </w:r>
          </w:p>
          <w:p w14:paraId="7D0005E2" w14:textId="77777777" w:rsidR="00C6608B" w:rsidRDefault="00C6608B" w:rsidP="00C729F6">
            <w:pPr>
              <w:rPr>
                <w:b/>
                <w:bCs/>
              </w:rPr>
            </w:pPr>
          </w:p>
          <w:p w14:paraId="04EEAF88" w14:textId="77777777" w:rsidR="00C6608B" w:rsidRDefault="00C6608B" w:rsidP="00C729F6">
            <w:pPr>
              <w:rPr>
                <w:b/>
                <w:bCs/>
              </w:rPr>
            </w:pPr>
          </w:p>
        </w:tc>
      </w:tr>
    </w:tbl>
    <w:p w14:paraId="08B3C488" w14:textId="77777777" w:rsidR="00C6608B" w:rsidRPr="00367AD6" w:rsidRDefault="00C6608B" w:rsidP="00C6608B">
      <w:pPr>
        <w:rPr>
          <w:b/>
          <w:bCs/>
        </w:rPr>
      </w:pPr>
    </w:p>
    <w:p w14:paraId="2AF4F5E4" w14:textId="11F73472" w:rsidR="00C6608B" w:rsidRDefault="00C6608B" w:rsidP="00C6608B">
      <w:pPr>
        <w:pStyle w:val="Heading1"/>
        <w:rPr>
          <w:rFonts w:ascii="Franklin Gothic Book" w:hAnsi="Franklin Gothic Book"/>
        </w:rPr>
      </w:pPr>
      <w:bookmarkStart w:id="5" w:name="_Toc57973529"/>
      <w:r w:rsidRPr="0060568E">
        <w:rPr>
          <w:rFonts w:ascii="Franklin Gothic Book" w:hAnsi="Franklin Gothic Book"/>
        </w:rPr>
        <w:t>Part II: Public debate</w:t>
      </w:r>
      <w:bookmarkEnd w:id="5"/>
    </w:p>
    <w:p w14:paraId="1289FFAD" w14:textId="77777777" w:rsidR="00C6608B" w:rsidRDefault="00C6608B" w:rsidP="00C6608B">
      <w:pPr>
        <w:pStyle w:val="Heading2"/>
      </w:pPr>
      <w:bookmarkStart w:id="6" w:name="_Toc57973530"/>
      <w:r w:rsidRPr="0060568E">
        <w:t>Open data</w:t>
      </w:r>
      <w:r>
        <w:t xml:space="preserve"> (Requirement 7.2)</w:t>
      </w:r>
      <w:bookmarkEnd w:id="6"/>
    </w:p>
    <w:p w14:paraId="53224D23" w14:textId="77777777" w:rsidR="00C6608B" w:rsidRPr="003913AF" w:rsidRDefault="00C6608B" w:rsidP="00C6608B"/>
    <w:p w14:paraId="666D49DC" w14:textId="48517CB4" w:rsidR="006709D5" w:rsidRPr="0024624B" w:rsidRDefault="00C6608B" w:rsidP="00C6608B">
      <w:pPr>
        <w:rPr>
          <w:b/>
          <w:bCs/>
        </w:rPr>
      </w:pPr>
      <w:r w:rsidRPr="00DB3F7E">
        <w:rPr>
          <w:b/>
          <w:bCs/>
        </w:rPr>
        <w:t>1</w:t>
      </w:r>
      <w:r>
        <w:rPr>
          <w:b/>
          <w:bCs/>
        </w:rPr>
        <w:t>1</w:t>
      </w:r>
      <w:r w:rsidRPr="00DB3F7E">
        <w:rPr>
          <w:b/>
          <w:bCs/>
        </w:rPr>
        <w:t>. Open data policy and disclosures</w:t>
      </w:r>
      <w:r>
        <w:rPr>
          <w:b/>
          <w:bCs/>
        </w:rPr>
        <w:t xml:space="preserve"> </w:t>
      </w:r>
    </w:p>
    <w:tbl>
      <w:tblPr>
        <w:tblStyle w:val="TableGrid"/>
        <w:tblW w:w="10201" w:type="dxa"/>
        <w:tblLook w:val="04A0" w:firstRow="1" w:lastRow="0" w:firstColumn="1" w:lastColumn="0" w:noHBand="0" w:noVBand="1"/>
      </w:tblPr>
      <w:tblGrid>
        <w:gridCol w:w="2719"/>
        <w:gridCol w:w="7482"/>
      </w:tblGrid>
      <w:tr w:rsidR="00C6608B" w14:paraId="0891DFCD" w14:textId="77777777" w:rsidTr="00A74843">
        <w:tc>
          <w:tcPr>
            <w:tcW w:w="4531" w:type="dxa"/>
          </w:tcPr>
          <w:p w14:paraId="2F64DFB8" w14:textId="77777777" w:rsidR="00C6608B" w:rsidRDefault="00C6608B" w:rsidP="00C729F6">
            <w:r>
              <w:t>Provide a link to the open data policy agreed by the MSG (Requirement 7.2.a)</w:t>
            </w:r>
          </w:p>
        </w:tc>
        <w:tc>
          <w:tcPr>
            <w:tcW w:w="5670" w:type="dxa"/>
          </w:tcPr>
          <w:p w14:paraId="0EED7698" w14:textId="44036179" w:rsidR="00A74843" w:rsidRDefault="00E7127C" w:rsidP="00A74843">
            <w:pPr>
              <w:rPr>
                <w:i/>
                <w:iCs/>
              </w:rPr>
            </w:pPr>
            <w:hyperlink r:id="rId22" w:history="1">
              <w:r w:rsidR="00A74843" w:rsidRPr="00D23CC8">
                <w:rPr>
                  <w:rStyle w:val="Hyperlink"/>
                  <w:i/>
                  <w:iCs/>
                </w:rPr>
                <w:t>https://eiti.org/files/documents/zambia_open_data_policy.pdf</w:t>
              </w:r>
            </w:hyperlink>
          </w:p>
          <w:p w14:paraId="4BE76EC9" w14:textId="20AC5960" w:rsidR="00A74843" w:rsidRPr="00C245D2" w:rsidRDefault="00A74843" w:rsidP="00A74843">
            <w:pPr>
              <w:rPr>
                <w:i/>
                <w:iCs/>
              </w:rPr>
            </w:pPr>
          </w:p>
        </w:tc>
      </w:tr>
      <w:tr w:rsidR="00C6608B" w14:paraId="1C0BCD25" w14:textId="77777777" w:rsidTr="00A74843">
        <w:tc>
          <w:tcPr>
            <w:tcW w:w="4531" w:type="dxa"/>
          </w:tcPr>
          <w:p w14:paraId="5F437996" w14:textId="77777777" w:rsidR="00C6608B" w:rsidRDefault="00C6608B" w:rsidP="00C729F6">
            <w:r>
              <w:t>Is EITI data available in open data format and publicised? (Requirement 7.2.b)</w:t>
            </w:r>
          </w:p>
        </w:tc>
        <w:tc>
          <w:tcPr>
            <w:tcW w:w="5670" w:type="dxa"/>
          </w:tcPr>
          <w:p w14:paraId="3040C2AB" w14:textId="77777777" w:rsidR="00C6608B" w:rsidRDefault="00C6608B" w:rsidP="00C729F6">
            <w:pPr>
              <w:rPr>
                <w:i/>
                <w:iCs/>
              </w:rPr>
            </w:pPr>
            <w:r w:rsidRPr="00C245D2">
              <w:rPr>
                <w:i/>
                <w:iCs/>
              </w:rPr>
              <w:t>[</w:t>
            </w:r>
            <w:r w:rsidR="00DE6E23">
              <w:rPr>
                <w:i/>
                <w:iCs/>
              </w:rPr>
              <w:t xml:space="preserve"> YES</w:t>
            </w:r>
            <w:r>
              <w:rPr>
                <w:i/>
                <w:iCs/>
              </w:rPr>
              <w:t>.]</w:t>
            </w:r>
          </w:p>
          <w:p w14:paraId="170DD945" w14:textId="77777777" w:rsidR="0024624B" w:rsidRDefault="00E7127C" w:rsidP="00C729F6">
            <w:hyperlink r:id="rId23" w:history="1">
              <w:r w:rsidR="0024624B" w:rsidRPr="00D23CC8">
                <w:rPr>
                  <w:rStyle w:val="Hyperlink"/>
                </w:rPr>
                <w:t>https://eiti.org/zambia</w:t>
              </w:r>
            </w:hyperlink>
          </w:p>
          <w:p w14:paraId="3A9C5F96" w14:textId="713DABBA" w:rsidR="0024624B" w:rsidRDefault="00E7127C" w:rsidP="00C729F6">
            <w:hyperlink r:id="rId24" w:history="1">
              <w:r w:rsidR="0024624B" w:rsidRPr="00D23CC8">
                <w:rPr>
                  <w:rStyle w:val="Hyperlink"/>
                </w:rPr>
                <w:t>https://portals.landfolio.com/zambia/</w:t>
              </w:r>
            </w:hyperlink>
          </w:p>
        </w:tc>
      </w:tr>
      <w:tr w:rsidR="00C6608B" w14:paraId="59273CAF" w14:textId="77777777" w:rsidTr="00A74843">
        <w:tc>
          <w:tcPr>
            <w:tcW w:w="4531" w:type="dxa"/>
          </w:tcPr>
          <w:p w14:paraId="0BC9BB24" w14:textId="77777777" w:rsidR="00C6608B" w:rsidRDefault="00C6608B" w:rsidP="00C729F6">
            <w:r>
              <w:t>Has the MSG identified gaps in the availability of EITI data in open format? If yes, what kind of gaps? (Requirement 7.2.b)</w:t>
            </w:r>
          </w:p>
        </w:tc>
        <w:tc>
          <w:tcPr>
            <w:tcW w:w="5670" w:type="dxa"/>
          </w:tcPr>
          <w:p w14:paraId="1ACACE51" w14:textId="3BB82308" w:rsidR="00C6608B" w:rsidRDefault="00DE6E23" w:rsidP="00C729F6">
            <w:r>
              <w:t>NO,  all ZEITI data is open format</w:t>
            </w:r>
            <w:r w:rsidR="00854708">
              <w:t xml:space="preserve"> and data  is accessible in </w:t>
            </w:r>
            <w:r w:rsidR="00854708" w:rsidRPr="00854708">
              <w:t>Excel format and contain all tables, charts and figures from EITI Reports.</w:t>
            </w:r>
          </w:p>
          <w:p w14:paraId="551D1E7B" w14:textId="1D4DB567" w:rsidR="00854708" w:rsidRDefault="00854708" w:rsidP="00C729F6">
            <w:r w:rsidRPr="00854708">
              <w:t>data can be made accessible in CSV or Excel format and could contain all tables, charts and figures from EITI Reports.</w:t>
            </w:r>
          </w:p>
        </w:tc>
      </w:tr>
      <w:tr w:rsidR="00C6608B" w14:paraId="40130A8A" w14:textId="77777777" w:rsidTr="00A74843">
        <w:tc>
          <w:tcPr>
            <w:tcW w:w="4531" w:type="dxa"/>
          </w:tcPr>
          <w:p w14:paraId="514FE3E9" w14:textId="77777777" w:rsidR="00C6608B" w:rsidRDefault="00C6608B" w:rsidP="00C729F6">
            <w:r>
              <w:t xml:space="preserve">Has the MSG undertaken efforts to improve the availability of data in open format? If yes, please describe these. (Requirement 7.2.b) </w:t>
            </w:r>
          </w:p>
        </w:tc>
        <w:tc>
          <w:tcPr>
            <w:tcW w:w="5670" w:type="dxa"/>
          </w:tcPr>
          <w:p w14:paraId="00E72F6D" w14:textId="68B9CD1A" w:rsidR="00DE6E23" w:rsidRDefault="00DE6E23" w:rsidP="00C729F6">
            <w:r>
              <w:t xml:space="preserve">MSG developed a open data policy and the Zambia EITI  defines Open Data as “Open data and content that can be freely used, modified, and shared by anyone for any purpose. MSG has ensured that all data published, including reports are in  </w:t>
            </w:r>
            <w:r w:rsidRPr="00DE6E23">
              <w:t>machine-readable</w:t>
            </w:r>
            <w:r w:rsidR="004D2D16">
              <w:t xml:space="preserve"> </w:t>
            </w:r>
            <w:r w:rsidRPr="00DE6E23">
              <w:t>and</w:t>
            </w:r>
            <w:r w:rsidR="002A7698">
              <w:t xml:space="preserve"> in</w:t>
            </w:r>
            <w:r>
              <w:t xml:space="preserve"> </w:t>
            </w:r>
            <w:r w:rsidRPr="00DE6E23">
              <w:t>open</w:t>
            </w:r>
            <w:r>
              <w:t xml:space="preserve"> </w:t>
            </w:r>
            <w:r w:rsidRPr="00DE6E23">
              <w:t>data</w:t>
            </w:r>
            <w:r w:rsidR="004D2D16">
              <w:t xml:space="preserve">  </w:t>
            </w:r>
            <w:r w:rsidRPr="00DE6E23">
              <w:t>format,</w:t>
            </w:r>
            <w:r w:rsidR="004D2D16">
              <w:t xml:space="preserve"> </w:t>
            </w:r>
            <w:r>
              <w:t>in accordance to ZEITI’S open data policy.</w:t>
            </w:r>
            <w:r w:rsidR="004D2D16">
              <w:t xml:space="preserve"> Additionally, the mining cadastre </w:t>
            </w:r>
            <w:r w:rsidR="004D2D16" w:rsidRPr="004D2D16">
              <w:t xml:space="preserve">publish EITI data under an open license, and </w:t>
            </w:r>
            <w:r w:rsidR="004D2D16">
              <w:t xml:space="preserve"> </w:t>
            </w:r>
            <w:r w:rsidR="004D2D16" w:rsidRPr="004D2D16">
              <w:t xml:space="preserve">users </w:t>
            </w:r>
            <w:r w:rsidR="004D2D16">
              <w:t xml:space="preserve"> use the </w:t>
            </w:r>
            <w:r w:rsidR="004D2D16" w:rsidRPr="004D2D16">
              <w:t>information without prior consent.</w:t>
            </w:r>
          </w:p>
        </w:tc>
      </w:tr>
      <w:tr w:rsidR="00C6608B" w14:paraId="0A1B1CBE" w14:textId="77777777" w:rsidTr="00A74843">
        <w:tc>
          <w:tcPr>
            <w:tcW w:w="4531" w:type="dxa"/>
          </w:tcPr>
          <w:p w14:paraId="358834D7" w14:textId="77777777" w:rsidR="00C6608B" w:rsidRDefault="00C6608B" w:rsidP="00C729F6">
            <w:r>
              <w:t>Have summary data files been completed for each fiscal year for which data has been disclosed? (Requirement 7.2.c)</w:t>
            </w:r>
          </w:p>
        </w:tc>
        <w:tc>
          <w:tcPr>
            <w:tcW w:w="5670" w:type="dxa"/>
          </w:tcPr>
          <w:p w14:paraId="236AC09B" w14:textId="6597B999" w:rsidR="00C6608B" w:rsidRDefault="0093192F" w:rsidP="00C729F6">
            <w:r>
              <w:t>Yes</w:t>
            </w:r>
            <w:r w:rsidR="00DE6E23">
              <w:t xml:space="preserve">, </w:t>
            </w:r>
            <w:r w:rsidR="001D3600">
              <w:t xml:space="preserve"> all the ZEITI </w:t>
            </w:r>
            <w:r w:rsidR="00DE6E23">
              <w:t>summary data file</w:t>
            </w:r>
            <w:r w:rsidR="0022353D">
              <w:t>s</w:t>
            </w:r>
            <w:r w:rsidR="00854708">
              <w:t xml:space="preserve"> for each fiscal year</w:t>
            </w:r>
            <w:r w:rsidR="00DE6E23">
              <w:t xml:space="preserve"> </w:t>
            </w:r>
            <w:r w:rsidR="0022353D">
              <w:t xml:space="preserve"> </w:t>
            </w:r>
            <w:r w:rsidR="00854708">
              <w:t xml:space="preserve"> are</w:t>
            </w:r>
            <w:r w:rsidR="0022353D">
              <w:t xml:space="preserve"> completed and </w:t>
            </w:r>
            <w:r w:rsidR="00DE6E23">
              <w:t>are</w:t>
            </w:r>
            <w:r w:rsidR="001D3600">
              <w:t xml:space="preserve"> available</w:t>
            </w:r>
            <w:r w:rsidR="0022353D">
              <w:t xml:space="preserve"> in an open data format online:</w:t>
            </w:r>
            <w:r w:rsidR="001D3600">
              <w:t xml:space="preserve"> </w:t>
            </w:r>
          </w:p>
          <w:p w14:paraId="490FE29B" w14:textId="1E01DD4D" w:rsidR="001D3600" w:rsidRDefault="00E7127C" w:rsidP="00C729F6">
            <w:hyperlink r:id="rId25" w:history="1">
              <w:r w:rsidR="001D3600" w:rsidRPr="00D23CC8">
                <w:rPr>
                  <w:rStyle w:val="Hyperlink"/>
                </w:rPr>
                <w:t>https://drive.google.com/drive/folders/0B361RU22DTPfSU13WEVGWnJEV1U</w:t>
              </w:r>
            </w:hyperlink>
          </w:p>
          <w:p w14:paraId="455FDFD7" w14:textId="5608487C" w:rsidR="001D3600" w:rsidRDefault="001D3600" w:rsidP="00C729F6"/>
        </w:tc>
      </w:tr>
      <w:tr w:rsidR="00C6608B" w14:paraId="2388496B" w14:textId="77777777" w:rsidTr="00A74843">
        <w:tc>
          <w:tcPr>
            <w:tcW w:w="4531" w:type="dxa"/>
          </w:tcPr>
          <w:p w14:paraId="4D2A4C23" w14:textId="77777777" w:rsidR="00C6608B" w:rsidRPr="0017107F" w:rsidRDefault="00C6608B" w:rsidP="00C729F6">
            <w:pPr>
              <w:rPr>
                <w:i/>
                <w:iCs/>
              </w:rPr>
            </w:pPr>
            <w:r>
              <w:rPr>
                <w:i/>
                <w:iCs/>
              </w:rPr>
              <w:t>What</w:t>
            </w:r>
            <w:r w:rsidRPr="00E76A7D">
              <w:rPr>
                <w:i/>
                <w:iCs/>
              </w:rPr>
              <w:t xml:space="preserve"> systematically disclosed data </w:t>
            </w:r>
            <w:r>
              <w:rPr>
                <w:i/>
                <w:iCs/>
              </w:rPr>
              <w:t>that is in the scope of EITI disclosures</w:t>
            </w:r>
            <w:r w:rsidRPr="0060568E">
              <w:rPr>
                <w:i/>
                <w:iCs/>
              </w:rPr>
              <w:t xml:space="preserve"> </w:t>
            </w:r>
            <w:r>
              <w:rPr>
                <w:i/>
                <w:iCs/>
              </w:rPr>
              <w:t xml:space="preserve">is </w:t>
            </w:r>
            <w:r w:rsidRPr="00E76A7D">
              <w:rPr>
                <w:i/>
                <w:iCs/>
              </w:rPr>
              <w:t xml:space="preserve">machine </w:t>
            </w:r>
            <w:r w:rsidRPr="00E76A7D">
              <w:rPr>
                <w:i/>
                <w:iCs/>
              </w:rPr>
              <w:lastRenderedPageBreak/>
              <w:t>readable and inter-operable? (Requirement 7.2.d)</w:t>
            </w:r>
          </w:p>
        </w:tc>
        <w:tc>
          <w:tcPr>
            <w:tcW w:w="5670" w:type="dxa"/>
          </w:tcPr>
          <w:p w14:paraId="6AB7AD82" w14:textId="700B6D15" w:rsidR="00C6608B" w:rsidRDefault="002A7698" w:rsidP="00C729F6">
            <w:r>
              <w:lastRenderedPageBreak/>
              <w:t xml:space="preserve"> License register, Beneficial Owernership register and summary data files</w:t>
            </w:r>
          </w:p>
        </w:tc>
      </w:tr>
    </w:tbl>
    <w:p w14:paraId="3E7544A5" w14:textId="77777777" w:rsidR="00C6608B" w:rsidRDefault="00C6608B" w:rsidP="00C6608B">
      <w:pPr>
        <w:pStyle w:val="Heading2"/>
      </w:pPr>
      <w:bookmarkStart w:id="7" w:name="_Toc50122778"/>
    </w:p>
    <w:p w14:paraId="33D73F51" w14:textId="77777777" w:rsidR="00C6608B" w:rsidRPr="0060568E" w:rsidRDefault="00C6608B" w:rsidP="00C6608B">
      <w:pPr>
        <w:pStyle w:val="Heading2"/>
      </w:pPr>
      <w:bookmarkStart w:id="8" w:name="_Toc57973531"/>
      <w:r w:rsidRPr="0060568E">
        <w:t>Outreach and communications</w:t>
      </w:r>
      <w:bookmarkEnd w:id="7"/>
      <w:r>
        <w:t xml:space="preserve"> (Requirement 7.1)</w:t>
      </w:r>
      <w:bookmarkEnd w:id="8"/>
    </w:p>
    <w:p w14:paraId="63A4C3F1" w14:textId="77777777" w:rsidR="00C6608B" w:rsidRDefault="00C6608B" w:rsidP="00C6608B">
      <w:pPr>
        <w:rPr>
          <w:b/>
          <w:bCs/>
        </w:rPr>
      </w:pPr>
    </w:p>
    <w:p w14:paraId="42FDD343" w14:textId="77777777" w:rsidR="00C6608B" w:rsidRDefault="00C6608B" w:rsidP="00C6608B">
      <w:r w:rsidRPr="00A16D83">
        <w:rPr>
          <w:b/>
          <w:bCs/>
        </w:rPr>
        <w:t>12. Describe the MSG’s efforts in the period under review to ensure that information published about the extractive sector is comprehensible and available in appropriate languages</w:t>
      </w:r>
      <w:r>
        <w:t>.</w:t>
      </w:r>
    </w:p>
    <w:tbl>
      <w:tblPr>
        <w:tblStyle w:val="TableGrid"/>
        <w:tblW w:w="0" w:type="auto"/>
        <w:tblLook w:val="04A0" w:firstRow="1" w:lastRow="0" w:firstColumn="1" w:lastColumn="0" w:noHBand="0" w:noVBand="1"/>
      </w:tblPr>
      <w:tblGrid>
        <w:gridCol w:w="9062"/>
      </w:tblGrid>
      <w:tr w:rsidR="00C6608B" w14:paraId="7CEAB952" w14:textId="77777777" w:rsidTr="00C729F6">
        <w:tc>
          <w:tcPr>
            <w:tcW w:w="9062" w:type="dxa"/>
          </w:tcPr>
          <w:p w14:paraId="00EDB0A2" w14:textId="07F7F552" w:rsidR="00064E02" w:rsidRDefault="0024624B" w:rsidP="00C82083">
            <w:pPr>
              <w:spacing w:line="276" w:lineRule="auto"/>
            </w:pPr>
            <w:r>
              <w:t xml:space="preserve">The MSG ensured that the data published in </w:t>
            </w:r>
            <w:r w:rsidR="00B87B70">
              <w:t xml:space="preserve">2017, </w:t>
            </w:r>
            <w:r>
              <w:t>2018 and 2019 was comprehensive by prepar</w:t>
            </w:r>
            <w:r w:rsidR="00B87B70">
              <w:t xml:space="preserve">ing them </w:t>
            </w:r>
            <w:r>
              <w:t>in accordance with the eiti standard requirements.</w:t>
            </w:r>
            <w:r w:rsidR="00C82083">
              <w:t xml:space="preserve"> Additionally, a</w:t>
            </w:r>
            <w:r w:rsidR="00C82083" w:rsidRPr="00C82083">
              <w:t>ll</w:t>
            </w:r>
            <w:r w:rsidR="00C82083">
              <w:t xml:space="preserve"> </w:t>
            </w:r>
            <w:r w:rsidR="00C82083" w:rsidRPr="00C82083">
              <w:t>EITI</w:t>
            </w:r>
            <w:r w:rsidR="00C82083">
              <w:t xml:space="preserve"> </w:t>
            </w:r>
            <w:r w:rsidR="00C82083" w:rsidRPr="00C82083">
              <w:t>Reports</w:t>
            </w:r>
            <w:r w:rsidR="00C82083">
              <w:t xml:space="preserve"> </w:t>
            </w:r>
            <w:r w:rsidR="00C82083" w:rsidRPr="00C82083">
              <w:t>including</w:t>
            </w:r>
            <w:r w:rsidR="00C82083">
              <w:t xml:space="preserve"> </w:t>
            </w:r>
            <w:r w:rsidR="00C82083" w:rsidRPr="00C82083">
              <w:t>summary</w:t>
            </w:r>
            <w:r w:rsidR="00C82083">
              <w:t xml:space="preserve"> </w:t>
            </w:r>
            <w:r w:rsidR="00C82083" w:rsidRPr="00C82083">
              <w:t>data</w:t>
            </w:r>
            <w:r w:rsidR="00C82083">
              <w:t xml:space="preserve"> </w:t>
            </w:r>
            <w:r w:rsidR="00C82083" w:rsidRPr="00C82083">
              <w:t>templates</w:t>
            </w:r>
            <w:r w:rsidR="00C82083">
              <w:t xml:space="preserve"> </w:t>
            </w:r>
            <w:r w:rsidR="00C82083" w:rsidRPr="00C82083">
              <w:t>are</w:t>
            </w:r>
            <w:r w:rsidR="00C82083">
              <w:t xml:space="preserve"> </w:t>
            </w:r>
            <w:r w:rsidR="00C82083" w:rsidRPr="00C82083">
              <w:t>available</w:t>
            </w:r>
            <w:r w:rsidR="00C82083">
              <w:t xml:space="preserve"> </w:t>
            </w:r>
            <w:r w:rsidR="00C82083" w:rsidRPr="00C82083">
              <w:t>on</w:t>
            </w:r>
            <w:r w:rsidR="00C82083">
              <w:t xml:space="preserve"> </w:t>
            </w:r>
            <w:r w:rsidR="00C82083" w:rsidRPr="00C82083">
              <w:t>the</w:t>
            </w:r>
            <w:r w:rsidR="00C82083">
              <w:t xml:space="preserve"> </w:t>
            </w:r>
            <w:r w:rsidR="00C82083" w:rsidRPr="00C82083">
              <w:t>Zambia</w:t>
            </w:r>
            <w:r w:rsidR="00C82083">
              <w:t xml:space="preserve"> </w:t>
            </w:r>
            <w:r w:rsidR="00C82083" w:rsidRPr="00C82083">
              <w:t>EITI</w:t>
            </w:r>
            <w:r w:rsidR="00C82083">
              <w:t xml:space="preserve"> w</w:t>
            </w:r>
            <w:r w:rsidR="00C82083" w:rsidRPr="00C82083">
              <w:t>ebsite</w:t>
            </w:r>
            <w:r w:rsidR="00C82083">
              <w:t xml:space="preserve"> </w:t>
            </w:r>
            <w:r w:rsidR="00C82083" w:rsidRPr="00C82083">
              <w:t>in</w:t>
            </w:r>
            <w:r w:rsidR="00C82083">
              <w:t xml:space="preserve"> </w:t>
            </w:r>
            <w:r w:rsidR="00C82083" w:rsidRPr="00C82083">
              <w:t>Englis</w:t>
            </w:r>
            <w:r w:rsidR="00C82083">
              <w:t>h</w:t>
            </w:r>
            <w:r>
              <w:t>.</w:t>
            </w:r>
            <w:r w:rsidR="00064E02">
              <w:t xml:space="preserve"> Further </w:t>
            </w:r>
            <w:r w:rsidR="00064E02" w:rsidRPr="00A26EB7">
              <w:rPr>
                <w:rFonts w:cs="Calibri"/>
                <w:szCs w:val="23"/>
              </w:rPr>
              <w:t>MSG under took online and press dissemination of the findings of ZEITI reports. The information was disseminated through the use of digital billboards and adverts in the Zambia Daily Mail Newspaper</w:t>
            </w:r>
            <w:r w:rsidR="00064E02">
              <w:rPr>
                <w:rFonts w:cs="Calibri"/>
                <w:szCs w:val="23"/>
              </w:rPr>
              <w:t>.</w:t>
            </w:r>
          </w:p>
          <w:p w14:paraId="112CC0BC" w14:textId="77777777" w:rsidR="00C6608B" w:rsidRDefault="00C6608B" w:rsidP="00C729F6"/>
        </w:tc>
      </w:tr>
    </w:tbl>
    <w:p w14:paraId="53D47480" w14:textId="77777777" w:rsidR="00C6608B" w:rsidRDefault="00C6608B" w:rsidP="00C6608B"/>
    <w:p w14:paraId="18863A21" w14:textId="77777777" w:rsidR="00C6608B" w:rsidRDefault="00C6608B" w:rsidP="00C6608B">
      <w:pPr>
        <w:rPr>
          <w:b/>
          <w:bCs/>
        </w:rPr>
      </w:pPr>
      <w:r>
        <w:rPr>
          <w:b/>
          <w:bCs/>
        </w:rPr>
        <w:t>13</w:t>
      </w:r>
      <w:r w:rsidRPr="00A16D83">
        <w:rPr>
          <w:b/>
          <w:bCs/>
        </w:rPr>
        <w:t xml:space="preserve">. Describe </w:t>
      </w:r>
      <w:r>
        <w:rPr>
          <w:b/>
          <w:bCs/>
        </w:rPr>
        <w:t>examples of use of EITI data.</w:t>
      </w:r>
    </w:p>
    <w:tbl>
      <w:tblPr>
        <w:tblStyle w:val="TableGrid"/>
        <w:tblW w:w="0" w:type="auto"/>
        <w:tblLook w:val="04A0" w:firstRow="1" w:lastRow="0" w:firstColumn="1" w:lastColumn="0" w:noHBand="0" w:noVBand="1"/>
      </w:tblPr>
      <w:tblGrid>
        <w:gridCol w:w="9062"/>
      </w:tblGrid>
      <w:tr w:rsidR="00C6608B" w14:paraId="3CEC81E0" w14:textId="77777777" w:rsidTr="00C729F6">
        <w:tc>
          <w:tcPr>
            <w:tcW w:w="9062" w:type="dxa"/>
          </w:tcPr>
          <w:p w14:paraId="1E8F8CBF" w14:textId="74C3953F" w:rsidR="003D6C87" w:rsidRDefault="003D6C87" w:rsidP="003D6C87">
            <w:pPr>
              <w:jc w:val="both"/>
            </w:pPr>
            <w:r w:rsidRPr="009A4169">
              <w:t xml:space="preserve">First quantum  Minerals used the 2019  EITI </w:t>
            </w:r>
            <w:r>
              <w:t>data</w:t>
            </w:r>
            <w:r w:rsidRPr="009A4169">
              <w:t xml:space="preserve"> to substatiate their enoumous contribution </w:t>
            </w:r>
            <w:r>
              <w:t xml:space="preserve"> to the </w:t>
            </w:r>
            <w:r w:rsidRPr="009A4169">
              <w:t xml:space="preserve"> Zambia</w:t>
            </w:r>
            <w:r>
              <w:t>’s</w:t>
            </w:r>
            <w:r w:rsidRPr="009A4169">
              <w:t xml:space="preserve"> economy.  According to the Zambia  daily mail dated 15 December 2020, FQLM Country manager  Kinsley Chikuli</w:t>
            </w:r>
            <w:r>
              <w:t>,</w:t>
            </w:r>
            <w:r w:rsidRPr="009A4169">
              <w:t xml:space="preserve"> cit</w:t>
            </w:r>
            <w:r>
              <w:t>ing</w:t>
            </w:r>
            <w:r w:rsidRPr="009A4169">
              <w:t xml:space="preserve"> the </w:t>
            </w:r>
            <w:r>
              <w:t xml:space="preserve"> 2019 </w:t>
            </w:r>
            <w:r w:rsidRPr="009A4169">
              <w:t xml:space="preserve">ZEITI report </w:t>
            </w:r>
            <w:r>
              <w:t>,</w:t>
            </w:r>
            <w:r w:rsidRPr="009A4169">
              <w:t xml:space="preserve"> said that FQLM contributed the majority (51 percent of k18 billion) of  total government revenue generated from extractive sector. FQM Country manager said that the figures in the 2019 ZEITI report underscore  FQML</w:t>
            </w:r>
            <w:r>
              <w:t xml:space="preserve"> </w:t>
            </w:r>
            <w:r w:rsidRPr="009A4169">
              <w:t>commitment to transperancy and Accountability of its operations. He further said “Our commitment to paying the right amout of tax ,as is generating additional local benefit from the strenghth of our large workforce and supply chain.</w:t>
            </w:r>
            <w:r>
              <w:t>”</w:t>
            </w:r>
          </w:p>
          <w:p w14:paraId="04173741" w14:textId="77777777" w:rsidR="003D6C87" w:rsidRDefault="003D6C87" w:rsidP="003D6C87">
            <w:pPr>
              <w:jc w:val="both"/>
            </w:pPr>
            <w:r w:rsidRPr="001E4B62">
              <w:t>Refer to the Zambia Daily Mail dated 15 December 2020,  and 2019 ZEITI report.</w:t>
            </w:r>
          </w:p>
          <w:p w14:paraId="1A087244" w14:textId="77777777" w:rsidR="003D6C87" w:rsidRDefault="003D6C87" w:rsidP="00C729F6">
            <w:pPr>
              <w:rPr>
                <w:highlight w:val="yellow"/>
              </w:rPr>
            </w:pPr>
          </w:p>
          <w:p w14:paraId="1210D782" w14:textId="77777777" w:rsidR="003D6C87" w:rsidRDefault="003D6C87" w:rsidP="00C729F6">
            <w:pPr>
              <w:rPr>
                <w:highlight w:val="yellow"/>
              </w:rPr>
            </w:pPr>
          </w:p>
          <w:p w14:paraId="44EDC110" w14:textId="77777777" w:rsidR="003D6C87" w:rsidRDefault="003D6C87" w:rsidP="00C729F6">
            <w:pPr>
              <w:rPr>
                <w:highlight w:val="yellow"/>
              </w:rPr>
            </w:pPr>
          </w:p>
          <w:p w14:paraId="557BA3A3" w14:textId="77777777" w:rsidR="003D6C87" w:rsidRDefault="003D6C87" w:rsidP="00C729F6">
            <w:pPr>
              <w:rPr>
                <w:highlight w:val="yellow"/>
              </w:rPr>
            </w:pPr>
          </w:p>
          <w:p w14:paraId="0276B1CC" w14:textId="77777777" w:rsidR="003D6C87" w:rsidRDefault="003D6C87" w:rsidP="00C729F6">
            <w:pPr>
              <w:rPr>
                <w:highlight w:val="yellow"/>
              </w:rPr>
            </w:pPr>
          </w:p>
          <w:p w14:paraId="1B053AA9" w14:textId="77777777" w:rsidR="00C6608B" w:rsidRDefault="00C6608B" w:rsidP="00C729F6"/>
          <w:p w14:paraId="07C21D59" w14:textId="77777777" w:rsidR="00C6608B" w:rsidRDefault="00C6608B" w:rsidP="00064E02"/>
        </w:tc>
      </w:tr>
    </w:tbl>
    <w:p w14:paraId="583F3E19" w14:textId="77777777" w:rsidR="00C6608B" w:rsidRPr="0060568E" w:rsidRDefault="00C6608B" w:rsidP="00C6608B"/>
    <w:p w14:paraId="24BC03D2" w14:textId="2CFA370C" w:rsidR="00C6608B" w:rsidRDefault="00C6608B" w:rsidP="00C6608B">
      <w:r w:rsidRPr="009606F3">
        <w:rPr>
          <w:b/>
          <w:bCs/>
        </w:rPr>
        <w:t>1</w:t>
      </w:r>
      <w:r>
        <w:rPr>
          <w:b/>
          <w:bCs/>
        </w:rPr>
        <w:t>4</w:t>
      </w:r>
      <w:r w:rsidRPr="009606F3">
        <w:rPr>
          <w:b/>
          <w:bCs/>
        </w:rPr>
        <w:t>. Provide information about outreach events organised to spread awareness of and facilitate dialogue about governance of extractive resources, building on EITI disclosures</w:t>
      </w:r>
      <w: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6"/>
        <w:gridCol w:w="1640"/>
        <w:gridCol w:w="1217"/>
        <w:gridCol w:w="1056"/>
        <w:gridCol w:w="1156"/>
        <w:gridCol w:w="1571"/>
        <w:gridCol w:w="1326"/>
      </w:tblGrid>
      <w:tr w:rsidR="002A2046" w14:paraId="2C5BE5CF" w14:textId="77777777" w:rsidTr="002A2046">
        <w:tc>
          <w:tcPr>
            <w:tcW w:w="1223" w:type="dxa"/>
            <w:shd w:val="clear" w:color="auto" w:fill="E7E6E6" w:themeFill="background2"/>
          </w:tcPr>
          <w:p w14:paraId="5BEB514D" w14:textId="77777777" w:rsidR="00C6608B" w:rsidRPr="008A162F" w:rsidRDefault="00C6608B" w:rsidP="00C729F6">
            <w:pPr>
              <w:rPr>
                <w:b/>
              </w:rPr>
            </w:pPr>
            <w:r w:rsidRPr="008A162F">
              <w:rPr>
                <w:b/>
              </w:rPr>
              <w:t xml:space="preserve">Event name </w:t>
            </w:r>
          </w:p>
        </w:tc>
        <w:tc>
          <w:tcPr>
            <w:tcW w:w="1609" w:type="dxa"/>
            <w:shd w:val="clear" w:color="auto" w:fill="E7E6E6" w:themeFill="background2"/>
          </w:tcPr>
          <w:p w14:paraId="6D9AD1C9" w14:textId="77777777" w:rsidR="00C6608B" w:rsidRPr="008A162F" w:rsidRDefault="00C6608B" w:rsidP="00C729F6">
            <w:pPr>
              <w:rPr>
                <w:b/>
              </w:rPr>
            </w:pPr>
            <w:r w:rsidRPr="008A162F">
              <w:rPr>
                <w:b/>
              </w:rPr>
              <w:t>Brief description of the event</w:t>
            </w:r>
          </w:p>
        </w:tc>
        <w:tc>
          <w:tcPr>
            <w:tcW w:w="1175" w:type="dxa"/>
            <w:shd w:val="clear" w:color="auto" w:fill="E7E6E6" w:themeFill="background2"/>
          </w:tcPr>
          <w:p w14:paraId="676EEB8D" w14:textId="77777777" w:rsidR="00C6608B" w:rsidRPr="008A162F" w:rsidRDefault="00C6608B" w:rsidP="00C729F6">
            <w:pPr>
              <w:rPr>
                <w:b/>
              </w:rPr>
            </w:pPr>
            <w:r w:rsidRPr="008A162F">
              <w:rPr>
                <w:b/>
              </w:rPr>
              <w:t>Date</w:t>
            </w:r>
          </w:p>
        </w:tc>
        <w:tc>
          <w:tcPr>
            <w:tcW w:w="1010" w:type="dxa"/>
            <w:shd w:val="clear" w:color="auto" w:fill="E7E6E6" w:themeFill="background2"/>
          </w:tcPr>
          <w:p w14:paraId="254F70D8" w14:textId="77777777" w:rsidR="00C6608B" w:rsidRPr="008A162F" w:rsidRDefault="00C6608B" w:rsidP="00C729F6">
            <w:pPr>
              <w:rPr>
                <w:b/>
              </w:rPr>
            </w:pPr>
            <w:r w:rsidRPr="008A162F">
              <w:rPr>
                <w:b/>
              </w:rPr>
              <w:t>Location</w:t>
            </w:r>
          </w:p>
        </w:tc>
        <w:tc>
          <w:tcPr>
            <w:tcW w:w="1112" w:type="dxa"/>
            <w:shd w:val="clear" w:color="auto" w:fill="E7E6E6" w:themeFill="background2"/>
          </w:tcPr>
          <w:p w14:paraId="73A8C22B" w14:textId="77777777" w:rsidR="00C6608B" w:rsidRPr="008A162F" w:rsidRDefault="00C6608B" w:rsidP="00C729F6">
            <w:pPr>
              <w:rPr>
                <w:b/>
              </w:rPr>
            </w:pPr>
            <w:r w:rsidRPr="008A162F">
              <w:rPr>
                <w:b/>
              </w:rPr>
              <w:t>Organiser</w:t>
            </w:r>
          </w:p>
        </w:tc>
        <w:tc>
          <w:tcPr>
            <w:tcW w:w="1656" w:type="dxa"/>
            <w:shd w:val="clear" w:color="auto" w:fill="E7E6E6" w:themeFill="background2"/>
          </w:tcPr>
          <w:p w14:paraId="2C2DD233" w14:textId="77777777" w:rsidR="00C6608B" w:rsidRPr="008A162F" w:rsidRDefault="00C6608B" w:rsidP="00C729F6">
            <w:pPr>
              <w:rPr>
                <w:b/>
              </w:rPr>
            </w:pPr>
            <w:r>
              <w:rPr>
                <w:b/>
              </w:rPr>
              <w:t>Number and type of attendees</w:t>
            </w:r>
          </w:p>
        </w:tc>
        <w:tc>
          <w:tcPr>
            <w:tcW w:w="1287" w:type="dxa"/>
            <w:shd w:val="clear" w:color="auto" w:fill="E7E6E6" w:themeFill="background2"/>
          </w:tcPr>
          <w:p w14:paraId="74E5BBA0" w14:textId="77777777" w:rsidR="00C6608B" w:rsidRPr="008A162F" w:rsidRDefault="00C6608B" w:rsidP="00C729F6">
            <w:pPr>
              <w:rPr>
                <w:b/>
              </w:rPr>
            </w:pPr>
            <w:r w:rsidRPr="008A162F">
              <w:rPr>
                <w:b/>
              </w:rPr>
              <w:t>Links to further information</w:t>
            </w:r>
          </w:p>
        </w:tc>
      </w:tr>
      <w:tr w:rsidR="002A2046" w14:paraId="10B6D711" w14:textId="77777777" w:rsidTr="002A2046">
        <w:tc>
          <w:tcPr>
            <w:tcW w:w="1223" w:type="dxa"/>
          </w:tcPr>
          <w:p w14:paraId="5C8BF344" w14:textId="3C64C1B1" w:rsidR="00C6608B" w:rsidRDefault="00EF63C9" w:rsidP="00C729F6">
            <w:r>
              <w:t>Launch of 2019  EITI report</w:t>
            </w:r>
            <w:r w:rsidR="003D6C87">
              <w:t xml:space="preserve"> </w:t>
            </w:r>
          </w:p>
        </w:tc>
        <w:tc>
          <w:tcPr>
            <w:tcW w:w="1609" w:type="dxa"/>
          </w:tcPr>
          <w:p w14:paraId="000052F8" w14:textId="49581D8B" w:rsidR="00C6608B" w:rsidRDefault="003D6C87" w:rsidP="00C729F6">
            <w:r>
              <w:t>Des</w:t>
            </w:r>
            <w:r w:rsidR="00EF63C9">
              <w:t>se</w:t>
            </w:r>
            <w:r>
              <w:t>mination</w:t>
            </w:r>
            <w:r w:rsidR="00EF63C9">
              <w:t xml:space="preserve"> of</w:t>
            </w:r>
            <w:r>
              <w:t xml:space="preserve"> 2019 report</w:t>
            </w:r>
            <w:r w:rsidR="00EF63C9">
              <w:t xml:space="preserve"> findings</w:t>
            </w:r>
          </w:p>
        </w:tc>
        <w:tc>
          <w:tcPr>
            <w:tcW w:w="1175" w:type="dxa"/>
          </w:tcPr>
          <w:p w14:paraId="277BB0B6" w14:textId="764A1D50" w:rsidR="00C6608B" w:rsidRDefault="00EF63C9" w:rsidP="00C729F6">
            <w:r>
              <w:t>10 December 2021</w:t>
            </w:r>
          </w:p>
        </w:tc>
        <w:tc>
          <w:tcPr>
            <w:tcW w:w="1010" w:type="dxa"/>
          </w:tcPr>
          <w:p w14:paraId="4F370DEF" w14:textId="75E8F527" w:rsidR="00C6608B" w:rsidRDefault="003D6C87" w:rsidP="00C729F6">
            <w:r>
              <w:t xml:space="preserve"> Lusaka</w:t>
            </w:r>
          </w:p>
        </w:tc>
        <w:tc>
          <w:tcPr>
            <w:tcW w:w="1112" w:type="dxa"/>
          </w:tcPr>
          <w:p w14:paraId="0E1E6CF5" w14:textId="2D58A0A1" w:rsidR="00C6608B" w:rsidRDefault="003D6C87" w:rsidP="00C729F6">
            <w:r>
              <w:t>Zambia EITI</w:t>
            </w:r>
          </w:p>
        </w:tc>
        <w:tc>
          <w:tcPr>
            <w:tcW w:w="1656" w:type="dxa"/>
          </w:tcPr>
          <w:p w14:paraId="2E476FE9" w14:textId="64B31DA2" w:rsidR="00EF63C9" w:rsidRDefault="002A2046" w:rsidP="00C729F6">
            <w:r w:rsidRPr="002A2046">
              <w:rPr>
                <w:highlight w:val="yellow"/>
              </w:rPr>
              <w:t>100</w:t>
            </w:r>
            <w:r>
              <w:t xml:space="preserve"> </w:t>
            </w:r>
            <w:r w:rsidR="00EF63C9">
              <w:t>Participants</w:t>
            </w:r>
          </w:p>
          <w:p w14:paraId="4046B265" w14:textId="71AD4F37" w:rsidR="00C6608B" w:rsidRDefault="003D6C87" w:rsidP="00C729F6">
            <w:r>
              <w:t xml:space="preserve">Civil Society organisation, </w:t>
            </w:r>
            <w:r w:rsidR="00EF63C9">
              <w:t xml:space="preserve">Senior </w:t>
            </w:r>
            <w:r>
              <w:t xml:space="preserve">Government officials, </w:t>
            </w:r>
            <w:r w:rsidR="00EF63C9">
              <w:t xml:space="preserve"> </w:t>
            </w:r>
            <w:r>
              <w:t>Chamber of mines officials</w:t>
            </w:r>
          </w:p>
        </w:tc>
        <w:tc>
          <w:tcPr>
            <w:tcW w:w="1287" w:type="dxa"/>
          </w:tcPr>
          <w:p w14:paraId="733699CA" w14:textId="6778C0E4" w:rsidR="002A2046" w:rsidRDefault="002A2046" w:rsidP="00C729F6">
            <w:r>
              <w:t>Refer to  link</w:t>
            </w:r>
            <w:r w:rsidR="00534044">
              <w:t xml:space="preserve"> 1</w:t>
            </w:r>
            <w:r>
              <w:t xml:space="preserve"> below </w:t>
            </w:r>
          </w:p>
        </w:tc>
      </w:tr>
      <w:tr w:rsidR="002A2046" w14:paraId="5B11913D" w14:textId="77777777" w:rsidTr="00C102E7">
        <w:tc>
          <w:tcPr>
            <w:tcW w:w="9072" w:type="dxa"/>
            <w:gridSpan w:val="7"/>
          </w:tcPr>
          <w:p w14:paraId="163A2B33" w14:textId="77777777" w:rsidR="002A2046" w:rsidRDefault="00E7127C" w:rsidP="002A2046">
            <w:pPr>
              <w:pStyle w:val="ListParagraph"/>
              <w:numPr>
                <w:ilvl w:val="0"/>
                <w:numId w:val="24"/>
              </w:numPr>
              <w:spacing w:after="120" w:line="276" w:lineRule="auto"/>
              <w:contextualSpacing/>
              <w:rPr>
                <w:color w:val="595959"/>
                <w:szCs w:val="22"/>
              </w:rPr>
            </w:pPr>
            <w:hyperlink r:id="rId26" w:history="1">
              <w:r w:rsidR="002A2046">
                <w:rPr>
                  <w:rStyle w:val="Hyperlink"/>
                  <w:szCs w:val="22"/>
                </w:rPr>
                <w:t>https://web.facebook.com/SmartEaglesZambia/posts/2742921776021235?comment_id=2742926039354142&amp;_rdc=1&amp;_rdr</w:t>
              </w:r>
            </w:hyperlink>
          </w:p>
          <w:p w14:paraId="086663DC" w14:textId="77777777" w:rsidR="002A2046" w:rsidRDefault="002A2046" w:rsidP="00C729F6"/>
        </w:tc>
      </w:tr>
    </w:tbl>
    <w:p w14:paraId="4BFDB257" w14:textId="77777777" w:rsidR="00C6608B" w:rsidRDefault="00C6608B" w:rsidP="00C6608B"/>
    <w:p w14:paraId="5EAFA3FF" w14:textId="77777777" w:rsidR="00C6608B" w:rsidRDefault="00C6608B" w:rsidP="00C6608B"/>
    <w:p w14:paraId="13335929" w14:textId="77777777" w:rsidR="00C6608B" w:rsidRDefault="00C6608B" w:rsidP="00C6608B">
      <w:r w:rsidRPr="00A16D83">
        <w:rPr>
          <w:b/>
          <w:bCs/>
        </w:rPr>
        <w:t>1</w:t>
      </w:r>
      <w:r>
        <w:rPr>
          <w:b/>
          <w:bCs/>
        </w:rPr>
        <w:t>5</w:t>
      </w:r>
      <w:r w:rsidRPr="00A16D83">
        <w:rPr>
          <w:b/>
          <w:bCs/>
        </w:rPr>
        <w:t xml:space="preserve">. Describe the MSG efforts in the period under review to consider access challenges and information needs of </w:t>
      </w:r>
      <w:r>
        <w:rPr>
          <w:b/>
          <w:bCs/>
        </w:rPr>
        <w:t xml:space="preserve">data users, including </w:t>
      </w:r>
      <w:r w:rsidRPr="00A16D83">
        <w:rPr>
          <w:b/>
          <w:bCs/>
        </w:rPr>
        <w:t>different genders and subgroups of citizens</w:t>
      </w:r>
      <w:r>
        <w:t xml:space="preserve">. </w:t>
      </w:r>
    </w:p>
    <w:tbl>
      <w:tblPr>
        <w:tblStyle w:val="TableGrid"/>
        <w:tblW w:w="0" w:type="auto"/>
        <w:tblLook w:val="04A0" w:firstRow="1" w:lastRow="0" w:firstColumn="1" w:lastColumn="0" w:noHBand="0" w:noVBand="1"/>
      </w:tblPr>
      <w:tblGrid>
        <w:gridCol w:w="9062"/>
      </w:tblGrid>
      <w:tr w:rsidR="00C6608B" w14:paraId="277A4A62" w14:textId="77777777" w:rsidTr="00C729F6">
        <w:tc>
          <w:tcPr>
            <w:tcW w:w="9062" w:type="dxa"/>
          </w:tcPr>
          <w:p w14:paraId="23CC5BDD" w14:textId="7CBD2193" w:rsidR="00C6608B" w:rsidRDefault="00534044" w:rsidP="00C729F6">
            <w:r>
              <w:t xml:space="preserve">In a quest to promote contract transperancy, the MSG engaged the </w:t>
            </w:r>
            <w:r>
              <w:rPr>
                <w:rFonts w:cs="Calibri"/>
                <w:szCs w:val="23"/>
              </w:rPr>
              <w:t>Ministry of Mines and Minerals development  to provide</w:t>
            </w:r>
            <w:r w:rsidRPr="00E74C6F">
              <w:rPr>
                <w:rFonts w:cs="Calibri"/>
                <w:szCs w:val="23"/>
              </w:rPr>
              <w:t xml:space="preserve"> clarity on how confidentiality waivers can be obtained from the mining companies</w:t>
            </w:r>
            <w:r>
              <w:rPr>
                <w:rFonts w:cs="Calibri"/>
                <w:szCs w:val="23"/>
              </w:rPr>
              <w:t xml:space="preserve"> </w:t>
            </w:r>
            <w:r w:rsidRPr="00E74C6F">
              <w:rPr>
                <w:rFonts w:cs="Calibri"/>
                <w:szCs w:val="23"/>
              </w:rPr>
              <w:t>to disclose the full text of the license as well as the conditions for license award</w:t>
            </w:r>
          </w:p>
          <w:p w14:paraId="71ECE0D5" w14:textId="77777777" w:rsidR="00C6608B" w:rsidRDefault="00C6608B" w:rsidP="00C729F6"/>
        </w:tc>
      </w:tr>
    </w:tbl>
    <w:p w14:paraId="198466F3" w14:textId="77777777" w:rsidR="00C6608B" w:rsidRDefault="00C6608B" w:rsidP="00C6608B"/>
    <w:p w14:paraId="076E277C" w14:textId="77777777" w:rsidR="00C6608B" w:rsidRDefault="00C6608B" w:rsidP="00C6608B">
      <w:r w:rsidRPr="00A0764C">
        <w:rPr>
          <w:b/>
          <w:bCs/>
        </w:rPr>
        <w:t>1</w:t>
      </w:r>
      <w:r>
        <w:rPr>
          <w:b/>
          <w:bCs/>
        </w:rPr>
        <w:t>6</w:t>
      </w:r>
      <w:r w:rsidRPr="00A0764C">
        <w:rPr>
          <w:b/>
          <w:bCs/>
        </w:rPr>
        <w:t>. Describe other efforts by the MSG in the period under review to ensure that information is widely accessible and distributed</w:t>
      </w:r>
      <w:r>
        <w:t>.</w:t>
      </w:r>
    </w:p>
    <w:tbl>
      <w:tblPr>
        <w:tblStyle w:val="TableGrid"/>
        <w:tblW w:w="0" w:type="auto"/>
        <w:tblLook w:val="04A0" w:firstRow="1" w:lastRow="0" w:firstColumn="1" w:lastColumn="0" w:noHBand="0" w:noVBand="1"/>
      </w:tblPr>
      <w:tblGrid>
        <w:gridCol w:w="9062"/>
      </w:tblGrid>
      <w:tr w:rsidR="00C6608B" w14:paraId="650C8645" w14:textId="77777777" w:rsidTr="00C729F6">
        <w:tc>
          <w:tcPr>
            <w:tcW w:w="9062" w:type="dxa"/>
          </w:tcPr>
          <w:p w14:paraId="774B2FC7" w14:textId="3A890C02" w:rsidR="00056A85" w:rsidRPr="00056A85" w:rsidRDefault="00056A85" w:rsidP="00056A85">
            <w:pPr>
              <w:pStyle w:val="ListParagraph"/>
              <w:numPr>
                <w:ilvl w:val="0"/>
                <w:numId w:val="13"/>
              </w:numPr>
              <w:spacing w:before="0" w:after="0" w:line="276" w:lineRule="auto"/>
              <w:contextualSpacing/>
              <w:jc w:val="both"/>
              <w:rPr>
                <w:rFonts w:cs="Calibri"/>
                <w:szCs w:val="23"/>
              </w:rPr>
            </w:pPr>
            <w:r w:rsidRPr="00056A85">
              <w:rPr>
                <w:rFonts w:cs="Calibri"/>
                <w:szCs w:val="23"/>
              </w:rPr>
              <w:t xml:space="preserve">The MSG produced a summary report for </w:t>
            </w:r>
            <w:r w:rsidR="00A26EB7">
              <w:rPr>
                <w:rFonts w:cs="Calibri"/>
                <w:szCs w:val="23"/>
              </w:rPr>
              <w:t>the 2016</w:t>
            </w:r>
            <w:r w:rsidR="00064E02">
              <w:rPr>
                <w:rFonts w:cs="Calibri"/>
                <w:szCs w:val="23"/>
              </w:rPr>
              <w:t xml:space="preserve">, 2017 </w:t>
            </w:r>
            <w:r w:rsidR="00A26EB7">
              <w:rPr>
                <w:rFonts w:cs="Calibri"/>
                <w:szCs w:val="23"/>
              </w:rPr>
              <w:t xml:space="preserve">and </w:t>
            </w:r>
            <w:r w:rsidRPr="00056A85">
              <w:rPr>
                <w:rFonts w:cs="Calibri"/>
                <w:szCs w:val="23"/>
              </w:rPr>
              <w:t>2018 ZEITI Report</w:t>
            </w:r>
            <w:r w:rsidR="00A26EB7">
              <w:rPr>
                <w:rFonts w:cs="Calibri"/>
                <w:szCs w:val="23"/>
              </w:rPr>
              <w:t>s</w:t>
            </w:r>
            <w:r w:rsidRPr="00056A85">
              <w:rPr>
                <w:rFonts w:cs="Calibri"/>
                <w:szCs w:val="23"/>
              </w:rPr>
              <w:t xml:space="preserve">.  The </w:t>
            </w:r>
            <w:r>
              <w:rPr>
                <w:rFonts w:cs="Calibri"/>
                <w:szCs w:val="23"/>
              </w:rPr>
              <w:t xml:space="preserve"> summary </w:t>
            </w:r>
            <w:r w:rsidRPr="00056A85">
              <w:rPr>
                <w:rFonts w:cs="Calibri"/>
                <w:szCs w:val="23"/>
              </w:rPr>
              <w:t>report</w:t>
            </w:r>
            <w:r w:rsidR="00A26EB7">
              <w:rPr>
                <w:rFonts w:cs="Calibri"/>
                <w:szCs w:val="23"/>
              </w:rPr>
              <w:t xml:space="preserve">s were </w:t>
            </w:r>
            <w:r w:rsidRPr="00056A85">
              <w:rPr>
                <w:rFonts w:cs="Calibri"/>
                <w:szCs w:val="23"/>
              </w:rPr>
              <w:t>accessible, concise and easily understood by target audiences</w:t>
            </w:r>
            <w:r>
              <w:rPr>
                <w:rFonts w:cs="Calibri"/>
                <w:szCs w:val="23"/>
              </w:rPr>
              <w:t xml:space="preserve">. </w:t>
            </w:r>
            <w:r w:rsidR="00A26EB7">
              <w:rPr>
                <w:rFonts w:cs="Calibri"/>
                <w:szCs w:val="23"/>
              </w:rPr>
              <w:t>Thus,</w:t>
            </w:r>
            <w:r w:rsidR="00A26EB7" w:rsidRPr="00A26EB7">
              <w:rPr>
                <w:rFonts w:cs="Calibri"/>
                <w:szCs w:val="23"/>
              </w:rPr>
              <w:t xml:space="preserve">improved  understanding of the information and data from the reports.  </w:t>
            </w:r>
            <w:r>
              <w:rPr>
                <w:rFonts w:cs="Calibri"/>
                <w:szCs w:val="23"/>
              </w:rPr>
              <w:t xml:space="preserve">In addition, </w:t>
            </w:r>
            <w:r w:rsidRPr="00A26EB7">
              <w:rPr>
                <w:rFonts w:cs="Calibri"/>
                <w:szCs w:val="23"/>
              </w:rPr>
              <w:t xml:space="preserve"> the MSG under took online and press dissemination of the findings of the 2017, 2018 and 2019 ZEITI reports. The information was disseminated through the use of digital billboards and adverts in the Zambia Daily Mail Newspaper. This enhanced  public debate on the governance of  the extractive sector as well as the contribution of the extractive sector to socioeconomic development of Zambia.</w:t>
            </w:r>
          </w:p>
          <w:p w14:paraId="764CE406" w14:textId="77777777" w:rsidR="00056A85" w:rsidRPr="00056A85" w:rsidRDefault="00056A85" w:rsidP="00056A85">
            <w:pPr>
              <w:pStyle w:val="ListParagraph"/>
              <w:spacing w:before="0" w:after="0" w:line="276" w:lineRule="auto"/>
              <w:ind w:left="760"/>
              <w:contextualSpacing/>
              <w:jc w:val="both"/>
              <w:rPr>
                <w:rFonts w:cs="Calibri"/>
                <w:szCs w:val="23"/>
              </w:rPr>
            </w:pPr>
          </w:p>
          <w:p w14:paraId="79148FE6" w14:textId="76F2D095" w:rsidR="00056A85" w:rsidRPr="008A77A4" w:rsidRDefault="00A26EB7" w:rsidP="00056A85">
            <w:pPr>
              <w:pStyle w:val="ListParagraph"/>
              <w:numPr>
                <w:ilvl w:val="0"/>
                <w:numId w:val="13"/>
              </w:numPr>
              <w:spacing w:before="0" w:after="0" w:line="276" w:lineRule="auto"/>
              <w:contextualSpacing/>
              <w:jc w:val="both"/>
            </w:pPr>
            <w:r>
              <w:t xml:space="preserve">Undertook the capacity building training workshop for Office of the Auditor General. Staff from </w:t>
            </w:r>
            <w:r w:rsidR="00056A85">
              <w:t xml:space="preserve">the Office of the auditor general </w:t>
            </w:r>
            <w:r>
              <w:t xml:space="preserve"> were trained </w:t>
            </w:r>
            <w:r w:rsidR="00056A85">
              <w:t xml:space="preserve"> on how to </w:t>
            </w:r>
            <w:r>
              <w:t>prepare reconciliation report</w:t>
            </w:r>
            <w:r w:rsidR="00056A85">
              <w:t xml:space="preserve"> payment</w:t>
            </w:r>
            <w:r w:rsidR="008A77A4">
              <w:t>. The efforts also</w:t>
            </w:r>
            <w:r w:rsidR="008A77A4" w:rsidRPr="008A77A4">
              <w:t xml:space="preserve"> understanding of the information and data from the reports</w:t>
            </w:r>
            <w:r w:rsidR="00056A85">
              <w:t xml:space="preserve">  </w:t>
            </w:r>
          </w:p>
          <w:p w14:paraId="596A0B60" w14:textId="77777777" w:rsidR="00056A85" w:rsidRDefault="00056A85" w:rsidP="00056A85">
            <w:pPr>
              <w:jc w:val="both"/>
              <w:rPr>
                <w:i/>
                <w:iCs/>
              </w:rPr>
            </w:pPr>
          </w:p>
          <w:p w14:paraId="45E54D2A" w14:textId="5A6CA7B5" w:rsidR="00C6608B" w:rsidRPr="00106B5D" w:rsidRDefault="008A77A4" w:rsidP="00C729F6">
            <w:pPr>
              <w:rPr>
                <w:i/>
                <w:iCs/>
              </w:rPr>
            </w:pPr>
            <w:r>
              <w:rPr>
                <w:i/>
                <w:iCs/>
              </w:rPr>
              <w:t>(</w:t>
            </w:r>
            <w:r w:rsidR="00C6608B" w:rsidRPr="00106B5D">
              <w:rPr>
                <w:i/>
                <w:iCs/>
              </w:rPr>
              <w:t>Provide links to supporting evidence.]</w:t>
            </w:r>
          </w:p>
          <w:p w14:paraId="08CE151C" w14:textId="77777777" w:rsidR="00C6608B" w:rsidRDefault="00C6608B" w:rsidP="00C729F6"/>
        </w:tc>
      </w:tr>
    </w:tbl>
    <w:p w14:paraId="2C8800A0" w14:textId="77777777" w:rsidR="00C6608B" w:rsidRPr="0060568E" w:rsidRDefault="00C6608B" w:rsidP="00C6608B"/>
    <w:p w14:paraId="788CC1C1" w14:textId="77777777" w:rsidR="00C6608B" w:rsidRDefault="00C6608B" w:rsidP="00C6608B">
      <w:pPr>
        <w:rPr>
          <w:b/>
        </w:rPr>
      </w:pPr>
      <w:r w:rsidRPr="008601E7">
        <w:rPr>
          <w:b/>
          <w:bCs/>
        </w:rPr>
        <w:t>1</w:t>
      </w:r>
      <w:r>
        <w:rPr>
          <w:b/>
          <w:bCs/>
        </w:rPr>
        <w:t>7</w:t>
      </w:r>
      <w:r w:rsidRPr="008601E7">
        <w:rPr>
          <w:b/>
          <w:bCs/>
        </w:rPr>
        <w:t>. How could the MSG improve the accessibility and distribution of information, considering the needs of different subgroups of citizens?</w:t>
      </w:r>
    </w:p>
    <w:tbl>
      <w:tblPr>
        <w:tblStyle w:val="TableGrid"/>
        <w:tblW w:w="0" w:type="auto"/>
        <w:tblLook w:val="04A0" w:firstRow="1" w:lastRow="0" w:firstColumn="1" w:lastColumn="0" w:noHBand="0" w:noVBand="1"/>
      </w:tblPr>
      <w:tblGrid>
        <w:gridCol w:w="9062"/>
      </w:tblGrid>
      <w:tr w:rsidR="00C6608B" w14:paraId="7A8FB792" w14:textId="77777777" w:rsidTr="00C729F6">
        <w:tc>
          <w:tcPr>
            <w:tcW w:w="9062" w:type="dxa"/>
          </w:tcPr>
          <w:p w14:paraId="39EAF529" w14:textId="1ABC74D4" w:rsidR="008A77A4" w:rsidRDefault="008A77A4" w:rsidP="008A77A4">
            <w:pPr>
              <w:pStyle w:val="ListParagraph"/>
              <w:numPr>
                <w:ilvl w:val="0"/>
                <w:numId w:val="13"/>
              </w:numPr>
              <w:spacing w:before="0" w:after="0" w:line="276" w:lineRule="auto"/>
              <w:contextualSpacing/>
              <w:jc w:val="both"/>
            </w:pPr>
            <w:r>
              <w:t xml:space="preserve">By working in collaboration with the Civil Society Organisations in simplifying the language in the EITI reports and possibly translate the reports in local languages  so as to enhance </w:t>
            </w:r>
            <w:r w:rsidRPr="008A77A4">
              <w:t>understanding of the information and data from the reports</w:t>
            </w:r>
            <w:r>
              <w:t>.</w:t>
            </w:r>
          </w:p>
          <w:p w14:paraId="0F443274" w14:textId="712C42F4" w:rsidR="008A77A4" w:rsidRPr="008A77A4" w:rsidRDefault="008A77A4" w:rsidP="008A77A4">
            <w:pPr>
              <w:pStyle w:val="ListParagraph"/>
              <w:numPr>
                <w:ilvl w:val="0"/>
                <w:numId w:val="13"/>
              </w:numPr>
              <w:spacing w:before="0" w:after="0" w:line="276" w:lineRule="auto"/>
              <w:contextualSpacing/>
              <w:jc w:val="both"/>
            </w:pPr>
            <w:r>
              <w:t xml:space="preserve">Continue collabolating with Civil Society organizations when disseminating the EITI reports </w:t>
            </w:r>
          </w:p>
          <w:p w14:paraId="4AF1FBD4" w14:textId="46503C3F" w:rsidR="00C6608B" w:rsidRDefault="00C6608B" w:rsidP="00C729F6"/>
          <w:p w14:paraId="4056D174" w14:textId="77777777" w:rsidR="00C6608B" w:rsidRDefault="00C6608B" w:rsidP="00C729F6"/>
          <w:p w14:paraId="5DAE1605" w14:textId="77777777" w:rsidR="00C6608B" w:rsidRDefault="00C6608B" w:rsidP="00C729F6"/>
        </w:tc>
      </w:tr>
    </w:tbl>
    <w:p w14:paraId="7682629B" w14:textId="77777777" w:rsidR="00C6608B" w:rsidRDefault="00C6608B" w:rsidP="00C6608B"/>
    <w:p w14:paraId="030DDD35" w14:textId="77777777" w:rsidR="00C6608B" w:rsidRPr="0060568E" w:rsidRDefault="00C6608B" w:rsidP="00C6608B">
      <w:pPr>
        <w:pStyle w:val="Heading1"/>
        <w:rPr>
          <w:rFonts w:ascii="Franklin Gothic Book" w:hAnsi="Franklin Gothic Book"/>
        </w:rPr>
      </w:pPr>
      <w:bookmarkStart w:id="9" w:name="_Toc57973532"/>
      <w:r w:rsidRPr="0060568E">
        <w:rPr>
          <w:rFonts w:ascii="Franklin Gothic Book" w:hAnsi="Franklin Gothic Book"/>
        </w:rPr>
        <w:lastRenderedPageBreak/>
        <w:t>Part III: Sustainability and effectiveness</w:t>
      </w:r>
      <w:bookmarkEnd w:id="9"/>
    </w:p>
    <w:p w14:paraId="45EBE856" w14:textId="77777777" w:rsidR="00C6608B" w:rsidRDefault="00C6608B" w:rsidP="00C6608B">
      <w:r w:rsidRPr="00884875">
        <w:rPr>
          <w:b/>
          <w:bCs/>
        </w:rPr>
        <w:t>1</w:t>
      </w:r>
      <w:r>
        <w:rPr>
          <w:b/>
          <w:bCs/>
        </w:rPr>
        <w:t>8</w:t>
      </w:r>
      <w:r w:rsidRPr="00884875">
        <w:rPr>
          <w:b/>
          <w:bCs/>
        </w:rPr>
        <w:t>. The MSG is requested to present any additional information and evidence related to the indicators for assessing the sustainability and effectiveness of EITI implementation</w:t>
      </w:r>
      <w:r>
        <w:t xml:space="preserve">. </w:t>
      </w:r>
    </w:p>
    <w:p w14:paraId="063CF9EC" w14:textId="77777777" w:rsidR="00C6608B" w:rsidRPr="0017107F" w:rsidRDefault="00C6608B" w:rsidP="00C6608B">
      <w:r>
        <w:t>Each indicator will be assigned 0, 0.5 or 1 points by the EITI Board. The points will be added to the overall score of the country. The assessment of performance on the indicators will draw on information provided by the MSG, publicly available sources, stakeholder consultations and disclosures by the implementing country and companies. Please see the EITI Validation Guide for further information about how performance on these indicators will be assessed.</w:t>
      </w:r>
    </w:p>
    <w:p w14:paraId="6C4C9292" w14:textId="77777777" w:rsidR="00C6608B" w:rsidRDefault="00C6608B" w:rsidP="00C6608B">
      <w:pPr>
        <w:pStyle w:val="ListParagraph"/>
        <w:numPr>
          <w:ilvl w:val="0"/>
          <w:numId w:val="14"/>
        </w:numPr>
        <w:spacing w:before="0" w:after="120"/>
        <w:contextualSpacing/>
      </w:pPr>
      <w:r w:rsidRPr="00002638">
        <w:rPr>
          <w:iCs/>
        </w:rPr>
        <w:t>EITI implementation addresses nationally relevant extractive sector governance challenges.</w:t>
      </w:r>
      <w:r w:rsidRPr="00A04A73">
        <w:t xml:space="preserve"> </w:t>
      </w:r>
      <w:r>
        <w:t>This indicator also recognises efforts beyond the EITI Standard.</w:t>
      </w:r>
    </w:p>
    <w:p w14:paraId="509FE1F3" w14:textId="77777777" w:rsidR="00C6608B" w:rsidRPr="00444E47" w:rsidRDefault="00C6608B" w:rsidP="00C6608B">
      <w:pPr>
        <w:pStyle w:val="ListParagraph"/>
        <w:spacing w:after="120"/>
        <w:rPr>
          <w:i/>
          <w:iCs/>
        </w:rPr>
      </w:pPr>
    </w:p>
    <w:tbl>
      <w:tblPr>
        <w:tblStyle w:val="TableGrid"/>
        <w:tblW w:w="0" w:type="auto"/>
        <w:tblInd w:w="720" w:type="dxa"/>
        <w:tblLook w:val="04A0" w:firstRow="1" w:lastRow="0" w:firstColumn="1" w:lastColumn="0" w:noHBand="0" w:noVBand="1"/>
      </w:tblPr>
      <w:tblGrid>
        <w:gridCol w:w="8342"/>
      </w:tblGrid>
      <w:tr w:rsidR="00C6608B" w:rsidRPr="00AA60DE" w14:paraId="7A7ED48E" w14:textId="77777777" w:rsidTr="00C729F6">
        <w:tc>
          <w:tcPr>
            <w:tcW w:w="9062" w:type="dxa"/>
          </w:tcPr>
          <w:p w14:paraId="241284D0" w14:textId="197EB9B0" w:rsidR="00FC701F" w:rsidRPr="00FC701F" w:rsidRDefault="00CC278D" w:rsidP="00FC701F">
            <w:pPr>
              <w:pStyle w:val="ListParagraph"/>
              <w:spacing w:after="120"/>
              <w:ind w:left="0"/>
              <w:rPr>
                <w:i/>
                <w:iCs/>
              </w:rPr>
            </w:pPr>
            <w:r w:rsidRPr="00CC278D">
              <w:rPr>
                <w:rFonts w:eastAsia="Cambria" w:cs="Arial"/>
              </w:rPr>
              <w:t>Yes, for instance the financial modelling work facilitated by ZEITI is likely to help the government design a more stable mining tax regime</w:t>
            </w:r>
            <w:r w:rsidR="00FC701F">
              <w:rPr>
                <w:rFonts w:eastAsia="Cambria" w:cs="Arial"/>
              </w:rPr>
              <w:t xml:space="preserve">. Further, </w:t>
            </w:r>
            <w:r w:rsidR="00FC701F" w:rsidRPr="00FC701F">
              <w:rPr>
                <w:rFonts w:eastAsia="Cambria" w:cs="Arial"/>
              </w:rPr>
              <w:t>The ZEITI supported the production of the ASM report ‘An Overview of Artisanal and Small-Scale Mining in Zambia.’ The report provides robust recommendations on how the government can maximise the beneﬁts from the country's ASM sector without compromising the country's sustainable development agenda.</w:t>
            </w:r>
          </w:p>
          <w:p w14:paraId="033A9BFC" w14:textId="77777777" w:rsidR="00C6608B" w:rsidRPr="00444E47" w:rsidRDefault="00C6608B" w:rsidP="00C729F6">
            <w:pPr>
              <w:pStyle w:val="ListParagraph"/>
              <w:spacing w:after="120"/>
              <w:ind w:left="0"/>
              <w:rPr>
                <w:i/>
                <w:iCs/>
              </w:rPr>
            </w:pPr>
          </w:p>
        </w:tc>
      </w:tr>
    </w:tbl>
    <w:p w14:paraId="0966CB74" w14:textId="77777777" w:rsidR="00C6608B" w:rsidRDefault="00C6608B" w:rsidP="00C6608B">
      <w:pPr>
        <w:spacing w:after="120"/>
      </w:pPr>
    </w:p>
    <w:p w14:paraId="4797E94C" w14:textId="77777777" w:rsidR="00C6608B" w:rsidRDefault="00C6608B" w:rsidP="00C6608B">
      <w:pPr>
        <w:pStyle w:val="ListParagraph"/>
        <w:numPr>
          <w:ilvl w:val="0"/>
          <w:numId w:val="14"/>
        </w:numPr>
        <w:spacing w:before="0" w:after="120"/>
        <w:contextualSpacing/>
      </w:pPr>
      <w:r w:rsidRPr="00002638">
        <w:rPr>
          <w:iCs/>
        </w:rPr>
        <w:t>Extractive sector data is disclosed systematically through routine government and corporate reporting.</w:t>
      </w:r>
      <w:r w:rsidRPr="00A04A73">
        <w:t xml:space="preserve"> </w:t>
      </w:r>
    </w:p>
    <w:p w14:paraId="29DDDF61"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01FCA789" w14:textId="77777777" w:rsidTr="00C729F6">
        <w:tc>
          <w:tcPr>
            <w:tcW w:w="9062" w:type="dxa"/>
          </w:tcPr>
          <w:p w14:paraId="26026EBC" w14:textId="11506BB7" w:rsidR="00CC278D" w:rsidRPr="00CC278D" w:rsidRDefault="00EE2DEB" w:rsidP="00CC278D">
            <w:pPr>
              <w:spacing w:before="0" w:after="120"/>
              <w:contextualSpacing/>
            </w:pPr>
            <w:r w:rsidRPr="00CC278D">
              <w:rPr>
                <w:rFonts w:eastAsia="Cambria" w:cs="Arial"/>
                <w:iCs/>
              </w:rPr>
              <w:t xml:space="preserve">Work in progress. It is important to note that Mainstreaming feabibility study </w:t>
            </w:r>
            <w:r w:rsidR="009F2F6F">
              <w:rPr>
                <w:rFonts w:eastAsia="Cambria" w:cs="Arial"/>
                <w:iCs/>
              </w:rPr>
              <w:t xml:space="preserve"> has been</w:t>
            </w:r>
            <w:r w:rsidRPr="00CC278D">
              <w:rPr>
                <w:rFonts w:eastAsia="Cambria" w:cs="Arial"/>
                <w:iCs/>
              </w:rPr>
              <w:t xml:space="preserve"> done and the report </w:t>
            </w:r>
            <w:r w:rsidR="00CC278D">
              <w:rPr>
                <w:rFonts w:eastAsia="Cambria" w:cs="Arial"/>
                <w:iCs/>
              </w:rPr>
              <w:t xml:space="preserve"> demonstrates </w:t>
            </w:r>
            <w:r w:rsidRPr="00CC278D">
              <w:rPr>
                <w:rFonts w:eastAsia="Cambria" w:cs="Arial"/>
                <w:iCs/>
              </w:rPr>
              <w:t xml:space="preserve">how Zambia </w:t>
            </w:r>
            <w:r w:rsidR="00CC278D">
              <w:rPr>
                <w:rFonts w:eastAsia="Cambria" w:cs="Arial"/>
                <w:iCs/>
              </w:rPr>
              <w:t xml:space="preserve"> can </w:t>
            </w:r>
            <w:r w:rsidR="00CC278D" w:rsidRPr="00CC278D">
              <w:rPr>
                <w:rFonts w:eastAsia="Cambria" w:cs="Arial"/>
                <w:iCs/>
              </w:rPr>
              <w:t>systematically disclose extractive sector data through routine government and corporate reporting.</w:t>
            </w:r>
            <w:r w:rsidR="00CC278D" w:rsidRPr="00CC278D">
              <w:t xml:space="preserve"> </w:t>
            </w:r>
          </w:p>
          <w:p w14:paraId="3FCF4CC0" w14:textId="465EF8D7" w:rsidR="00C6608B" w:rsidRDefault="00C6608B" w:rsidP="00C729F6">
            <w:pPr>
              <w:pStyle w:val="ListParagraph"/>
              <w:spacing w:after="120"/>
              <w:ind w:left="0"/>
              <w:rPr>
                <w:i/>
                <w:iCs/>
              </w:rPr>
            </w:pPr>
          </w:p>
          <w:p w14:paraId="0EC04AA7" w14:textId="77777777" w:rsidR="00C6608B" w:rsidRDefault="00C6608B" w:rsidP="00C729F6">
            <w:pPr>
              <w:pStyle w:val="ListParagraph"/>
              <w:spacing w:after="120"/>
              <w:ind w:left="0"/>
            </w:pPr>
          </w:p>
        </w:tc>
      </w:tr>
    </w:tbl>
    <w:p w14:paraId="16DC5650" w14:textId="77777777" w:rsidR="00C6608B" w:rsidRDefault="00C6608B" w:rsidP="00C6608B">
      <w:pPr>
        <w:spacing w:after="120"/>
      </w:pPr>
    </w:p>
    <w:p w14:paraId="1DE7E626" w14:textId="77777777" w:rsidR="00C6608B" w:rsidRDefault="00C6608B" w:rsidP="00C6608B">
      <w:pPr>
        <w:pStyle w:val="ListParagraph"/>
        <w:numPr>
          <w:ilvl w:val="0"/>
          <w:numId w:val="14"/>
        </w:numPr>
        <w:spacing w:before="0" w:after="120"/>
        <w:contextualSpacing/>
      </w:pPr>
      <w:r w:rsidRPr="00002638">
        <w:rPr>
          <w:iCs/>
        </w:rPr>
        <w:t>There is an enabling environment for citizen participation in extractive sector governance, including</w:t>
      </w:r>
      <w:r w:rsidRPr="00A04A73">
        <w:t xml:space="preserve"> participation by affected communities.</w:t>
      </w:r>
      <w:r>
        <w:br/>
      </w:r>
    </w:p>
    <w:tbl>
      <w:tblPr>
        <w:tblStyle w:val="TableGrid"/>
        <w:tblW w:w="0" w:type="auto"/>
        <w:tblInd w:w="720" w:type="dxa"/>
        <w:tblLook w:val="04A0" w:firstRow="1" w:lastRow="0" w:firstColumn="1" w:lastColumn="0" w:noHBand="0" w:noVBand="1"/>
      </w:tblPr>
      <w:tblGrid>
        <w:gridCol w:w="8342"/>
      </w:tblGrid>
      <w:tr w:rsidR="00C6608B" w:rsidRPr="00CA45EB" w14:paraId="406B9D96" w14:textId="77777777" w:rsidTr="00C729F6">
        <w:tc>
          <w:tcPr>
            <w:tcW w:w="9062" w:type="dxa"/>
          </w:tcPr>
          <w:p w14:paraId="46B472A7" w14:textId="24BDCA4B" w:rsidR="00492CCF" w:rsidRDefault="00EE2DEB" w:rsidP="00492CCF">
            <w:r>
              <w:rPr>
                <w:i/>
                <w:iCs/>
              </w:rPr>
              <w:t>Yes</w:t>
            </w:r>
            <w:r w:rsidR="00492CCF">
              <w:rPr>
                <w:i/>
                <w:iCs/>
              </w:rPr>
              <w:t>,</w:t>
            </w:r>
            <w:r w:rsidR="00492CCF" w:rsidRPr="00A163B6">
              <w:t xml:space="preserve"> Civil</w:t>
            </w:r>
            <w:r w:rsidR="00492CCF">
              <w:t xml:space="preserve"> </w:t>
            </w:r>
            <w:r w:rsidR="00492CCF" w:rsidRPr="00A163B6">
              <w:t>society</w:t>
            </w:r>
            <w:r w:rsidR="00492CCF">
              <w:t xml:space="preserve"> </w:t>
            </w:r>
            <w:r w:rsidR="00492CCF" w:rsidRPr="00A163B6">
              <w:t>is</w:t>
            </w:r>
            <w:r w:rsidR="00492CCF">
              <w:t xml:space="preserve"> </w:t>
            </w:r>
            <w:r w:rsidR="00492CCF" w:rsidRPr="00A163B6">
              <w:t>fully</w:t>
            </w:r>
            <w:r w:rsidR="00492CCF">
              <w:t xml:space="preserve"> </w:t>
            </w:r>
            <w:r w:rsidR="00492CCF" w:rsidRPr="00A163B6">
              <w:t>and</w:t>
            </w:r>
            <w:r w:rsidR="00492CCF">
              <w:t xml:space="preserve"> actively </w:t>
            </w:r>
            <w:r w:rsidR="00492CCF" w:rsidRPr="00A163B6">
              <w:t>engaged</w:t>
            </w:r>
            <w:r w:rsidR="00492CCF">
              <w:t xml:space="preserve"> </w:t>
            </w:r>
            <w:r w:rsidR="00492CCF" w:rsidRPr="00A163B6">
              <w:t>in</w:t>
            </w:r>
            <w:r w:rsidR="00492CCF">
              <w:t xml:space="preserve"> </w:t>
            </w:r>
            <w:r w:rsidR="00492CCF" w:rsidRPr="00A163B6">
              <w:t>ZEITI</w:t>
            </w:r>
            <w:r w:rsidR="00492CCF">
              <w:t xml:space="preserve"> </w:t>
            </w:r>
            <w:r w:rsidR="00492CCF" w:rsidRPr="00A163B6">
              <w:t>process</w:t>
            </w:r>
            <w:r w:rsidR="00492CCF">
              <w:t xml:space="preserve"> </w:t>
            </w:r>
            <w:r w:rsidR="00492CCF" w:rsidRPr="00A163B6">
              <w:t>and</w:t>
            </w:r>
            <w:r w:rsidR="00492CCF">
              <w:t xml:space="preserve"> </w:t>
            </w:r>
            <w:r w:rsidR="00492CCF" w:rsidRPr="00A163B6">
              <w:t>able</w:t>
            </w:r>
            <w:r w:rsidR="00492CCF">
              <w:t xml:space="preserve"> </w:t>
            </w:r>
            <w:r w:rsidR="00492CCF" w:rsidRPr="00A163B6">
              <w:t>to</w:t>
            </w:r>
            <w:r w:rsidR="00492CCF">
              <w:t xml:space="preserve"> </w:t>
            </w:r>
            <w:r w:rsidR="00492CCF" w:rsidRPr="00A163B6">
              <w:t>speak</w:t>
            </w:r>
            <w:r w:rsidR="00492CCF">
              <w:t xml:space="preserve"> </w:t>
            </w:r>
            <w:r w:rsidR="00492CCF" w:rsidRPr="00A163B6">
              <w:t>freely</w:t>
            </w:r>
            <w:r w:rsidR="00492CCF">
              <w:t xml:space="preserve"> </w:t>
            </w:r>
            <w:r w:rsidR="00492CCF" w:rsidRPr="00A163B6">
              <w:t>on</w:t>
            </w:r>
            <w:r w:rsidR="00492CCF">
              <w:t xml:space="preserve"> </w:t>
            </w:r>
            <w:r w:rsidR="00492CCF" w:rsidRPr="00A163B6">
              <w:t>transparency</w:t>
            </w:r>
            <w:r w:rsidR="00492CCF">
              <w:t xml:space="preserve"> </w:t>
            </w:r>
            <w:r w:rsidR="00492CCF" w:rsidRPr="00A163B6">
              <w:t>and</w:t>
            </w:r>
            <w:r w:rsidR="00492CCF">
              <w:t xml:space="preserve"> </w:t>
            </w:r>
            <w:r w:rsidR="00492CCF" w:rsidRPr="00A163B6">
              <w:t>natural</w:t>
            </w:r>
            <w:r w:rsidR="00492CCF">
              <w:t xml:space="preserve"> </w:t>
            </w:r>
            <w:r w:rsidR="00492CCF" w:rsidRPr="00A163B6">
              <w:t>resource</w:t>
            </w:r>
            <w:r w:rsidR="00492CCF">
              <w:t xml:space="preserve"> </w:t>
            </w:r>
            <w:r w:rsidR="00492CCF" w:rsidRPr="00A163B6">
              <w:t>governance</w:t>
            </w:r>
            <w:r w:rsidR="00492CCF">
              <w:t xml:space="preserve"> </w:t>
            </w:r>
            <w:r w:rsidR="00492CCF" w:rsidRPr="00A163B6">
              <w:t>issues.</w:t>
            </w:r>
            <w:r w:rsidR="00492CCF">
              <w:t xml:space="preserve"> </w:t>
            </w:r>
            <w:r w:rsidR="00492CCF" w:rsidRPr="00A163B6">
              <w:t>The</w:t>
            </w:r>
            <w:r w:rsidR="00492CCF">
              <w:t xml:space="preserve"> </w:t>
            </w:r>
            <w:r w:rsidR="00492CCF" w:rsidRPr="00A163B6">
              <w:t>government</w:t>
            </w:r>
            <w:r w:rsidR="00492CCF">
              <w:t xml:space="preserve"> </w:t>
            </w:r>
            <w:r w:rsidR="00492CCF" w:rsidRPr="00A163B6">
              <w:t>has</w:t>
            </w:r>
            <w:r w:rsidR="00492CCF">
              <w:t xml:space="preserve"> </w:t>
            </w:r>
            <w:r w:rsidR="00492CCF" w:rsidRPr="00A163B6">
              <w:t>ensured</w:t>
            </w:r>
            <w:r w:rsidR="00492CCF">
              <w:t xml:space="preserve"> </w:t>
            </w:r>
            <w:r w:rsidR="00492CCF" w:rsidRPr="00A163B6">
              <w:t>that</w:t>
            </w:r>
            <w:r w:rsidR="00492CCF">
              <w:t xml:space="preserve"> </w:t>
            </w:r>
            <w:r w:rsidR="00492CCF" w:rsidRPr="00A163B6">
              <w:t>there</w:t>
            </w:r>
            <w:r w:rsidR="00492CCF">
              <w:t xml:space="preserve"> </w:t>
            </w:r>
            <w:r w:rsidR="00492CCF" w:rsidRPr="00A163B6">
              <w:t>is</w:t>
            </w:r>
            <w:r w:rsidR="00492CCF">
              <w:t xml:space="preserve"> </w:t>
            </w:r>
            <w:r w:rsidR="00492CCF" w:rsidRPr="00A163B6">
              <w:t>an</w:t>
            </w:r>
            <w:r w:rsidR="00492CCF">
              <w:t xml:space="preserve"> </w:t>
            </w:r>
            <w:r w:rsidR="00492CCF" w:rsidRPr="00A163B6">
              <w:t>enabling</w:t>
            </w:r>
            <w:r w:rsidR="00492CCF">
              <w:t xml:space="preserve"> </w:t>
            </w:r>
            <w:r w:rsidR="00492CCF" w:rsidRPr="00A163B6">
              <w:t>environment</w:t>
            </w:r>
            <w:r w:rsidR="00492CCF">
              <w:t xml:space="preserve"> </w:t>
            </w:r>
            <w:r w:rsidR="00492CCF" w:rsidRPr="00A163B6">
              <w:t>for</w:t>
            </w:r>
            <w:r w:rsidR="00492CCF">
              <w:t xml:space="preserve"> </w:t>
            </w:r>
            <w:r w:rsidR="00492CCF" w:rsidRPr="00A163B6">
              <w:t>civil</w:t>
            </w:r>
            <w:r w:rsidR="00492CCF">
              <w:t xml:space="preserve"> </w:t>
            </w:r>
            <w:r w:rsidR="00492CCF" w:rsidRPr="00A163B6">
              <w:t>society</w:t>
            </w:r>
            <w:r w:rsidR="00492CCF">
              <w:t xml:space="preserve"> </w:t>
            </w:r>
            <w:r w:rsidR="00492CCF" w:rsidRPr="00A163B6">
              <w:t>participation</w:t>
            </w:r>
            <w:r w:rsidR="00492CCF">
              <w:t xml:space="preserve"> </w:t>
            </w:r>
            <w:r w:rsidR="00492CCF" w:rsidRPr="00A163B6">
              <w:t>and</w:t>
            </w:r>
            <w:r w:rsidR="00492CCF">
              <w:t xml:space="preserve"> </w:t>
            </w:r>
            <w:r w:rsidR="00492CCF" w:rsidRPr="00A163B6">
              <w:t>made</w:t>
            </w:r>
            <w:r w:rsidR="00492CCF">
              <w:t xml:space="preserve"> </w:t>
            </w:r>
            <w:r w:rsidR="00492CCF" w:rsidRPr="00A163B6">
              <w:t>several</w:t>
            </w:r>
            <w:r w:rsidR="00492CCF">
              <w:t xml:space="preserve"> </w:t>
            </w:r>
            <w:r w:rsidR="00492CCF" w:rsidRPr="00A163B6">
              <w:t>efforts</w:t>
            </w:r>
            <w:r w:rsidR="00492CCF">
              <w:t xml:space="preserve"> </w:t>
            </w:r>
            <w:r w:rsidR="00492CCF" w:rsidRPr="00A163B6">
              <w:t>to</w:t>
            </w:r>
            <w:r w:rsidR="00492CCF">
              <w:t xml:space="preserve"> </w:t>
            </w:r>
            <w:r w:rsidR="00492CCF" w:rsidRPr="00A163B6">
              <w:t>engage</w:t>
            </w:r>
            <w:r w:rsidR="00492CCF">
              <w:t xml:space="preserve"> </w:t>
            </w:r>
            <w:r w:rsidR="00492CCF" w:rsidRPr="00A163B6">
              <w:t>civil</w:t>
            </w:r>
            <w:r w:rsidR="00492CCF">
              <w:t xml:space="preserve"> </w:t>
            </w:r>
            <w:r w:rsidR="00492CCF" w:rsidRPr="00A163B6">
              <w:t>society</w:t>
            </w:r>
            <w:r w:rsidR="00492CCF">
              <w:t xml:space="preserve"> </w:t>
            </w:r>
            <w:r w:rsidR="00492CCF" w:rsidRPr="00A163B6">
              <w:t>beyond</w:t>
            </w:r>
            <w:r w:rsidR="00492CCF">
              <w:t xml:space="preserve"> </w:t>
            </w:r>
            <w:r w:rsidR="00492CCF" w:rsidRPr="00A163B6">
              <w:t>ZEC</w:t>
            </w:r>
            <w:r w:rsidR="00492CCF">
              <w:t xml:space="preserve"> </w:t>
            </w:r>
            <w:r w:rsidR="00492CCF" w:rsidRPr="00A163B6">
              <w:t>in</w:t>
            </w:r>
            <w:r w:rsidR="00492CCF">
              <w:t xml:space="preserve"> </w:t>
            </w:r>
            <w:r w:rsidR="00492CCF" w:rsidRPr="00A163B6">
              <w:t>the</w:t>
            </w:r>
            <w:r w:rsidR="00492CCF">
              <w:t xml:space="preserve"> </w:t>
            </w:r>
            <w:r w:rsidR="00492CCF" w:rsidRPr="00A163B6">
              <w:t>design</w:t>
            </w:r>
            <w:r w:rsidR="00492CCF">
              <w:t xml:space="preserve"> </w:t>
            </w:r>
            <w:r w:rsidR="00492CCF" w:rsidRPr="00A163B6">
              <w:t>and</w:t>
            </w:r>
            <w:r w:rsidR="00492CCF">
              <w:t xml:space="preserve"> </w:t>
            </w:r>
            <w:r w:rsidR="00492CCF" w:rsidRPr="00A163B6">
              <w:t>implementation</w:t>
            </w:r>
            <w:r w:rsidR="00492CCF">
              <w:t xml:space="preserve"> </w:t>
            </w:r>
            <w:r w:rsidR="00492CCF" w:rsidRPr="00A163B6">
              <w:t>of</w:t>
            </w:r>
            <w:r w:rsidR="00492CCF">
              <w:t xml:space="preserve"> </w:t>
            </w:r>
            <w:r w:rsidR="00492CCF" w:rsidRPr="00A163B6">
              <w:t>the</w:t>
            </w:r>
            <w:r w:rsidR="00492CCF">
              <w:t xml:space="preserve"> </w:t>
            </w:r>
            <w:r w:rsidR="00492CCF" w:rsidRPr="00A163B6">
              <w:t>EITI</w:t>
            </w:r>
            <w:r w:rsidR="00492CCF">
              <w:t xml:space="preserve"> </w:t>
            </w:r>
            <w:r w:rsidR="00492CCF" w:rsidRPr="00A163B6">
              <w:t>in</w:t>
            </w:r>
            <w:r w:rsidR="00492CCF">
              <w:t xml:space="preserve"> </w:t>
            </w:r>
            <w:r w:rsidR="00492CCF" w:rsidRPr="00A163B6">
              <w:t>Zambia</w:t>
            </w:r>
            <w:r w:rsidR="00492CCF">
              <w:t>.</w:t>
            </w:r>
          </w:p>
          <w:p w14:paraId="6475044A" w14:textId="63F41983" w:rsidR="00C6608B" w:rsidRDefault="00C6608B" w:rsidP="00C729F6">
            <w:pPr>
              <w:pStyle w:val="ListParagraph"/>
              <w:spacing w:after="120"/>
              <w:ind w:left="0"/>
              <w:rPr>
                <w:i/>
                <w:iCs/>
              </w:rPr>
            </w:pPr>
          </w:p>
          <w:p w14:paraId="78326578" w14:textId="77777777" w:rsidR="00C6608B" w:rsidRPr="00CA45EB" w:rsidRDefault="00C6608B" w:rsidP="00C729F6">
            <w:pPr>
              <w:pStyle w:val="ListParagraph"/>
              <w:spacing w:after="120"/>
              <w:ind w:left="0"/>
              <w:rPr>
                <w:i/>
                <w:iCs/>
              </w:rPr>
            </w:pPr>
          </w:p>
        </w:tc>
      </w:tr>
    </w:tbl>
    <w:p w14:paraId="7B895A08" w14:textId="77777777" w:rsidR="00C6608B" w:rsidRDefault="00C6608B" w:rsidP="00C6608B">
      <w:pPr>
        <w:pStyle w:val="ListParagraph"/>
        <w:spacing w:after="120"/>
      </w:pPr>
    </w:p>
    <w:p w14:paraId="5F4FDD3D" w14:textId="77777777" w:rsidR="00C6608B" w:rsidRPr="004B6C82" w:rsidRDefault="00C6608B" w:rsidP="00C6608B">
      <w:pPr>
        <w:pStyle w:val="ListParagraph"/>
        <w:numPr>
          <w:ilvl w:val="0"/>
          <w:numId w:val="14"/>
        </w:numPr>
        <w:spacing w:before="0" w:after="120"/>
        <w:contextualSpacing/>
      </w:pPr>
      <w:r w:rsidRPr="00C95AE5">
        <w:rPr>
          <w:iCs/>
        </w:rPr>
        <w:t>Extractive sector data is accessible and used for analysis, research and advocacy.</w:t>
      </w:r>
      <w:r>
        <w:rPr>
          <w:iCs/>
        </w:rPr>
        <w:br/>
      </w:r>
    </w:p>
    <w:tbl>
      <w:tblPr>
        <w:tblStyle w:val="TableGrid"/>
        <w:tblW w:w="0" w:type="auto"/>
        <w:tblInd w:w="720" w:type="dxa"/>
        <w:tblLook w:val="04A0" w:firstRow="1" w:lastRow="0" w:firstColumn="1" w:lastColumn="0" w:noHBand="0" w:noVBand="1"/>
      </w:tblPr>
      <w:tblGrid>
        <w:gridCol w:w="8342"/>
      </w:tblGrid>
      <w:tr w:rsidR="00C6608B" w14:paraId="460E83A3" w14:textId="77777777" w:rsidTr="00C729F6">
        <w:tc>
          <w:tcPr>
            <w:tcW w:w="9062" w:type="dxa"/>
          </w:tcPr>
          <w:p w14:paraId="15E76293" w14:textId="468A1019" w:rsidR="00C6608B" w:rsidRDefault="00C6608B" w:rsidP="00C729F6">
            <w:pPr>
              <w:pStyle w:val="ListParagraph"/>
              <w:spacing w:after="120"/>
              <w:ind w:left="0"/>
              <w:rPr>
                <w:i/>
                <w:iCs/>
              </w:rPr>
            </w:pPr>
            <w:r w:rsidRPr="00593C49">
              <w:rPr>
                <w:i/>
                <w:iCs/>
              </w:rPr>
              <w:t>[</w:t>
            </w:r>
            <w:r w:rsidR="008A77A4">
              <w:rPr>
                <w:i/>
                <w:iCs/>
              </w:rPr>
              <w:t xml:space="preserve"> Yes </w:t>
            </w:r>
            <w:r w:rsidRPr="00593C49">
              <w:rPr>
                <w:i/>
                <w:iCs/>
              </w:rPr>
              <w:t>]</w:t>
            </w:r>
          </w:p>
          <w:p w14:paraId="68BD6D14" w14:textId="77777777" w:rsidR="00C6608B" w:rsidRDefault="00C6608B" w:rsidP="00C729F6">
            <w:pPr>
              <w:pStyle w:val="ListParagraph"/>
              <w:spacing w:after="120"/>
              <w:ind w:left="0"/>
            </w:pPr>
          </w:p>
        </w:tc>
      </w:tr>
    </w:tbl>
    <w:p w14:paraId="76EBDD7C" w14:textId="77777777" w:rsidR="00C6608B" w:rsidRPr="00C95AE5" w:rsidRDefault="00C6608B" w:rsidP="00C6608B">
      <w:pPr>
        <w:spacing w:after="120"/>
      </w:pPr>
    </w:p>
    <w:p w14:paraId="519CDD93" w14:textId="77777777" w:rsidR="00C6608B" w:rsidRDefault="00C6608B" w:rsidP="00C6608B">
      <w:pPr>
        <w:pStyle w:val="ListParagraph"/>
        <w:numPr>
          <w:ilvl w:val="0"/>
          <w:numId w:val="14"/>
        </w:numPr>
        <w:spacing w:before="0" w:after="120"/>
        <w:contextualSpacing/>
      </w:pPr>
      <w:r w:rsidRPr="00C95AE5">
        <w:rPr>
          <w:iCs/>
        </w:rPr>
        <w:t>EITI has informed changes in extractive sector policies or practices.</w:t>
      </w:r>
      <w:r w:rsidRPr="00A04A73">
        <w:t xml:space="preserve"> </w:t>
      </w:r>
      <w:r>
        <w:t>s</w:t>
      </w:r>
    </w:p>
    <w:p w14:paraId="09ED303D"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11C28F1C" w14:textId="77777777" w:rsidTr="00C729F6">
        <w:tc>
          <w:tcPr>
            <w:tcW w:w="9062" w:type="dxa"/>
          </w:tcPr>
          <w:p w14:paraId="6B6053D9" w14:textId="69CDBF2E" w:rsidR="00C6608B" w:rsidRPr="00EE2DEB" w:rsidRDefault="00EE2DEB" w:rsidP="00C729F6">
            <w:pPr>
              <w:pStyle w:val="ListParagraph"/>
              <w:spacing w:after="120"/>
              <w:ind w:left="0"/>
            </w:pPr>
            <w:r w:rsidRPr="00EE2DEB">
              <w:t xml:space="preserve">Yes,  after  analysis of the  </w:t>
            </w:r>
            <w:r w:rsidR="002B7EC8" w:rsidRPr="00EE2DEB">
              <w:t>financial model</w:t>
            </w:r>
            <w:r w:rsidRPr="00EE2DEB">
              <w:t>s submitted by mining companies and stakeholder engagements</w:t>
            </w:r>
            <w:r w:rsidR="002B7EC8" w:rsidRPr="00EE2DEB">
              <w:t>,</w:t>
            </w:r>
            <w:r w:rsidRPr="00EE2DEB">
              <w:t xml:space="preserve"> the government decided to withdraw the  </w:t>
            </w:r>
            <w:r w:rsidR="002B7EC8" w:rsidRPr="00EE2DEB">
              <w:t>seles tax</w:t>
            </w:r>
            <w:r w:rsidRPr="00EE2DEB">
              <w:t xml:space="preserve"> proposed in the 2020 budget</w:t>
            </w:r>
          </w:p>
          <w:p w14:paraId="697D94CE" w14:textId="77777777" w:rsidR="00C6608B" w:rsidRDefault="00C6608B" w:rsidP="00C729F6">
            <w:pPr>
              <w:pStyle w:val="ListParagraph"/>
              <w:spacing w:after="120"/>
              <w:ind w:left="0"/>
            </w:pPr>
          </w:p>
        </w:tc>
      </w:tr>
    </w:tbl>
    <w:p w14:paraId="6FF8EAB4" w14:textId="77777777" w:rsidR="00C6608B" w:rsidRPr="0060568E" w:rsidRDefault="00C6608B" w:rsidP="00C6608B">
      <w:pPr>
        <w:pStyle w:val="ListParagraph"/>
        <w:spacing w:after="120"/>
      </w:pPr>
    </w:p>
    <w:p w14:paraId="3B50EACF" w14:textId="77777777" w:rsidR="00C6608B" w:rsidRPr="0060568E" w:rsidRDefault="00C6608B" w:rsidP="00C6608B">
      <w:pPr>
        <w:pStyle w:val="Heading1"/>
        <w:rPr>
          <w:rFonts w:ascii="Franklin Gothic Book" w:hAnsi="Franklin Gothic Book"/>
        </w:rPr>
      </w:pPr>
      <w:bookmarkStart w:id="10" w:name="_Toc57973533"/>
      <w:r w:rsidRPr="0060568E">
        <w:rPr>
          <w:rFonts w:ascii="Franklin Gothic Book" w:hAnsi="Franklin Gothic Book"/>
        </w:rPr>
        <w:t>Part IV: Stakeholder feedback and MSG approval</w:t>
      </w:r>
      <w:bookmarkEnd w:id="10"/>
    </w:p>
    <w:p w14:paraId="2A4CE4F0" w14:textId="77777777" w:rsidR="00C6608B" w:rsidRDefault="00C6608B" w:rsidP="00C6608B">
      <w:bookmarkStart w:id="11" w:name="_GoBack"/>
      <w:bookmarkEnd w:id="11"/>
    </w:p>
    <w:p w14:paraId="62F78794" w14:textId="77777777" w:rsidR="00C6608B" w:rsidRPr="00A757D2" w:rsidRDefault="00C6608B" w:rsidP="00C6608B">
      <w:pPr>
        <w:rPr>
          <w:b/>
          <w:bCs/>
        </w:rPr>
      </w:pPr>
      <w:r w:rsidRPr="00A757D2">
        <w:rPr>
          <w:b/>
          <w:bCs/>
        </w:rPr>
        <w:t>1</w:t>
      </w:r>
      <w:r>
        <w:rPr>
          <w:b/>
          <w:bCs/>
        </w:rPr>
        <w:t>9</w:t>
      </w:r>
      <w:r w:rsidRPr="00A757D2">
        <w:rPr>
          <w:b/>
          <w:bCs/>
        </w:rPr>
        <w:t>. Describe opportunities</w:t>
      </w:r>
      <w:r>
        <w:rPr>
          <w:b/>
          <w:bCs/>
        </w:rPr>
        <w:t xml:space="preserve"> provided to</w:t>
      </w:r>
      <w:r w:rsidRPr="00A757D2">
        <w:rPr>
          <w:b/>
          <w:bCs/>
        </w:rPr>
        <w:t xml:space="preserve"> stakeholders beyond MSG members to </w:t>
      </w:r>
      <w:r>
        <w:rPr>
          <w:b/>
          <w:bCs/>
        </w:rPr>
        <w:t>give</w:t>
      </w:r>
      <w:r w:rsidRPr="00A757D2">
        <w:rPr>
          <w:b/>
          <w:bCs/>
        </w:rPr>
        <w:t xml:space="preserve"> feedback on the EITI process</w:t>
      </w:r>
      <w:r>
        <w:rPr>
          <w:b/>
          <w:bCs/>
        </w:rPr>
        <w:t>, including the EITI work plan</w:t>
      </w:r>
      <w:r w:rsidRPr="00A757D2">
        <w:rPr>
          <w:b/>
          <w:bCs/>
        </w:rPr>
        <w:t>.</w:t>
      </w:r>
    </w:p>
    <w:tbl>
      <w:tblPr>
        <w:tblStyle w:val="TableGrid"/>
        <w:tblW w:w="0" w:type="auto"/>
        <w:tblLook w:val="04A0" w:firstRow="1" w:lastRow="0" w:firstColumn="1" w:lastColumn="0" w:noHBand="0" w:noVBand="1"/>
      </w:tblPr>
      <w:tblGrid>
        <w:gridCol w:w="9062"/>
      </w:tblGrid>
      <w:tr w:rsidR="00C6608B" w14:paraId="2F5D3A66" w14:textId="77777777" w:rsidTr="00C729F6">
        <w:tc>
          <w:tcPr>
            <w:tcW w:w="9062" w:type="dxa"/>
          </w:tcPr>
          <w:p w14:paraId="4D19220A" w14:textId="381DEF04" w:rsidR="00C6608B" w:rsidRPr="00064E02" w:rsidRDefault="00B24049" w:rsidP="00C729F6">
            <w:r>
              <w:rPr>
                <w:b/>
                <w:bCs/>
              </w:rPr>
              <w:t xml:space="preserve"> </w:t>
            </w:r>
            <w:r w:rsidRPr="00B24049">
              <w:t xml:space="preserve">MSG conduct </w:t>
            </w:r>
            <w:r w:rsidR="002B7EC8" w:rsidRPr="00B24049">
              <w:t xml:space="preserve"> </w:t>
            </w:r>
            <w:r w:rsidRPr="00B24049">
              <w:t>d</w:t>
            </w:r>
            <w:r w:rsidR="002B7EC8" w:rsidRPr="00064E02">
              <w:t>isseminatio</w:t>
            </w:r>
            <w:r>
              <w:t>n workshops in all the ten provinces.</w:t>
            </w:r>
            <w:r w:rsidR="009F2F6F">
              <w:t xml:space="preserve"> However, in 2020 and 2021 such workshops were not held because of the covid pandemic. </w:t>
            </w:r>
          </w:p>
          <w:p w14:paraId="583BBB57" w14:textId="77777777" w:rsidR="00C6608B" w:rsidRDefault="00C6608B" w:rsidP="00C729F6">
            <w:pPr>
              <w:rPr>
                <w:b/>
                <w:bCs/>
              </w:rPr>
            </w:pPr>
          </w:p>
          <w:p w14:paraId="068ECD0E" w14:textId="77777777" w:rsidR="00C6608B" w:rsidRDefault="00C6608B" w:rsidP="00C729F6">
            <w:pPr>
              <w:rPr>
                <w:b/>
                <w:bCs/>
              </w:rPr>
            </w:pPr>
          </w:p>
        </w:tc>
      </w:tr>
    </w:tbl>
    <w:p w14:paraId="26962A41" w14:textId="77777777" w:rsidR="00C6608B" w:rsidRPr="0060568E" w:rsidRDefault="00C6608B" w:rsidP="00C6608B">
      <w:pPr>
        <w:rPr>
          <w:b/>
          <w:bCs/>
        </w:rPr>
      </w:pPr>
    </w:p>
    <w:p w14:paraId="69DFD93A" w14:textId="77777777" w:rsidR="00C6608B" w:rsidRPr="007821D5" w:rsidRDefault="00C6608B" w:rsidP="00C6608B">
      <w:pPr>
        <w:rPr>
          <w:b/>
          <w:bCs/>
        </w:rPr>
      </w:pPr>
      <w:r>
        <w:rPr>
          <w:b/>
          <w:bCs/>
        </w:rPr>
        <w:t>20</w:t>
      </w:r>
      <w:r w:rsidRPr="007821D5">
        <w:rPr>
          <w:b/>
          <w:bCs/>
        </w:rPr>
        <w:t>. Describe how any feedback from stakeholders beyond MSG members have been considered in the review of the outcomes and impact of EITI implementation.</w:t>
      </w:r>
    </w:p>
    <w:tbl>
      <w:tblPr>
        <w:tblStyle w:val="TableGrid"/>
        <w:tblW w:w="0" w:type="auto"/>
        <w:tblLook w:val="04A0" w:firstRow="1" w:lastRow="0" w:firstColumn="1" w:lastColumn="0" w:noHBand="0" w:noVBand="1"/>
      </w:tblPr>
      <w:tblGrid>
        <w:gridCol w:w="9062"/>
      </w:tblGrid>
      <w:tr w:rsidR="00C6608B" w14:paraId="552FFC5E" w14:textId="77777777" w:rsidTr="00C729F6">
        <w:tc>
          <w:tcPr>
            <w:tcW w:w="9062" w:type="dxa"/>
          </w:tcPr>
          <w:p w14:paraId="4B9D6933" w14:textId="6065A1AD" w:rsidR="00C6608B" w:rsidRDefault="00B24049" w:rsidP="00C729F6">
            <w:r>
              <w:t xml:space="preserve"> Feedback  from  report on license allocation done by the office of the Auditor General.</w:t>
            </w:r>
          </w:p>
          <w:p w14:paraId="70D9AF47" w14:textId="77777777" w:rsidR="00C6608B" w:rsidRDefault="00C6608B" w:rsidP="00C729F6"/>
          <w:p w14:paraId="6A262A41" w14:textId="77777777" w:rsidR="00C6608B" w:rsidRDefault="00C6608B" w:rsidP="00C729F6"/>
        </w:tc>
      </w:tr>
    </w:tbl>
    <w:p w14:paraId="2CF18C8C" w14:textId="6F76E658" w:rsidR="00C6608B" w:rsidRDefault="00C6608B" w:rsidP="00C6608B"/>
    <w:p w14:paraId="3F6FA9DE" w14:textId="39D472B4" w:rsidR="00064E02" w:rsidRDefault="00064E02" w:rsidP="00C6608B"/>
    <w:p w14:paraId="2641410E" w14:textId="77777777" w:rsidR="00064E02" w:rsidRDefault="00064E02" w:rsidP="00C6608B"/>
    <w:p w14:paraId="49A9AE00" w14:textId="77777777" w:rsidR="00C6608B" w:rsidRPr="00367AD6" w:rsidRDefault="00C6608B" w:rsidP="00C6608B">
      <w:r>
        <w:rPr>
          <w:b/>
          <w:bCs/>
        </w:rPr>
        <w:t>21</w:t>
      </w:r>
      <w:r w:rsidRPr="006F056B">
        <w:rPr>
          <w:b/>
          <w:bCs/>
        </w:rPr>
        <w:t xml:space="preserve">. Date of MSG approval of this submission and information on how the public can access it, e.g. </w:t>
      </w:r>
      <w:r>
        <w:rPr>
          <w:b/>
          <w:bCs/>
        </w:rPr>
        <w:t>link to national EITI website</w:t>
      </w:r>
      <w:r>
        <w:t>.</w:t>
      </w:r>
    </w:p>
    <w:tbl>
      <w:tblPr>
        <w:tblStyle w:val="TableGrid"/>
        <w:tblW w:w="0" w:type="auto"/>
        <w:tblLook w:val="04A0" w:firstRow="1" w:lastRow="0" w:firstColumn="1" w:lastColumn="0" w:noHBand="0" w:noVBand="1"/>
      </w:tblPr>
      <w:tblGrid>
        <w:gridCol w:w="9062"/>
      </w:tblGrid>
      <w:tr w:rsidR="00C6608B" w14:paraId="53374C8D" w14:textId="77777777" w:rsidTr="00C729F6">
        <w:tc>
          <w:tcPr>
            <w:tcW w:w="9062" w:type="dxa"/>
          </w:tcPr>
          <w:p w14:paraId="0D85195C" w14:textId="77777777" w:rsidR="00C6608B" w:rsidRDefault="00C6608B" w:rsidP="00C729F6"/>
          <w:p w14:paraId="375108FA" w14:textId="77777777" w:rsidR="00C102E7" w:rsidRDefault="00E7127C" w:rsidP="00C102E7">
            <w:pPr>
              <w:rPr>
                <w:b/>
                <w:bCs/>
              </w:rPr>
            </w:pPr>
            <w:hyperlink r:id="rId27" w:history="1">
              <w:r w:rsidR="00C102E7" w:rsidRPr="00917382">
                <w:rPr>
                  <w:rStyle w:val="Hyperlink"/>
                  <w:b/>
                  <w:bCs/>
                </w:rPr>
                <w:t>https://Eiti.org/Zambia</w:t>
              </w:r>
            </w:hyperlink>
          </w:p>
          <w:p w14:paraId="69573FCB" w14:textId="77777777" w:rsidR="00C6608B" w:rsidRDefault="00C6608B" w:rsidP="00C729F6"/>
        </w:tc>
      </w:tr>
    </w:tbl>
    <w:p w14:paraId="0B809617" w14:textId="77777777" w:rsidR="00C6608B" w:rsidRPr="0060568E" w:rsidRDefault="00C6608B" w:rsidP="00C6608B"/>
    <w:p w14:paraId="5F0AB42A" w14:textId="77777777" w:rsidR="00C6608B" w:rsidRPr="00367AD6" w:rsidRDefault="00C6608B" w:rsidP="00C6608B">
      <w:pPr>
        <w:rPr>
          <w:rFonts w:cstheme="minorHAnsi"/>
          <w:lang w:eastAsia="en-GB"/>
        </w:rPr>
      </w:pPr>
    </w:p>
    <w:p w14:paraId="58C1FF78" w14:textId="77777777" w:rsidR="00C6608B" w:rsidRPr="00C6608B" w:rsidRDefault="00C6608B" w:rsidP="00C6608B"/>
    <w:p w14:paraId="5C969542" w14:textId="3BDC6ABA" w:rsidR="00C6608B" w:rsidRPr="000A7397" w:rsidRDefault="00C6608B" w:rsidP="00C6608B">
      <w:pPr>
        <w:pStyle w:val="Heading1"/>
        <w:rPr>
          <w:color w:val="595959"/>
          <w:szCs w:val="22"/>
        </w:rPr>
      </w:pPr>
    </w:p>
    <w:sectPr w:rsidR="00C6608B" w:rsidRPr="000A7397" w:rsidSect="00382E14">
      <w:headerReference w:type="default" r:id="rId28"/>
      <w:footerReference w:type="default" r:id="rId29"/>
      <w:headerReference w:type="first" r:id="rId30"/>
      <w:footerReference w:type="first" r:id="rId31"/>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6F04" w14:textId="77777777" w:rsidR="00E7127C" w:rsidRDefault="00E7127C" w:rsidP="00347D13">
      <w:r>
        <w:separator/>
      </w:r>
    </w:p>
  </w:endnote>
  <w:endnote w:type="continuationSeparator" w:id="0">
    <w:p w14:paraId="1CB8F081" w14:textId="77777777" w:rsidR="00E7127C" w:rsidRDefault="00E7127C" w:rsidP="00347D13">
      <w:r>
        <w:continuationSeparator/>
      </w:r>
    </w:p>
  </w:endnote>
  <w:endnote w:type="continuationNotice" w:id="1">
    <w:p w14:paraId="6133C687" w14:textId="77777777" w:rsidR="00E7127C" w:rsidRDefault="00E712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5ED45" w14:textId="77777777" w:rsidR="00C102E7" w:rsidRPr="00673135" w:rsidRDefault="00C102E7" w:rsidP="00673135">
    <w:pPr>
      <w:pStyle w:val="Footer"/>
    </w:pPr>
    <w:r w:rsidRPr="00382E14">
      <w:rPr>
        <w:noProof/>
        <w:sz w:val="16"/>
        <w:szCs w:val="16"/>
        <w:lang w:val="en-ZA" w:eastAsia="en-ZA"/>
      </w:rPr>
      <mc:AlternateContent>
        <mc:Choice Requires="wps">
          <w:drawing>
            <wp:anchor distT="0" distB="0" distL="114300" distR="114300" simplePos="0" relativeHeight="25165824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C102E7" w:rsidRPr="00544AAC" w:rsidRDefault="00C102E7"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57699">
                            <w:rPr>
                              <w:rFonts w:ascii="Franklin Gothic Medium" w:hAnsi="Franklin Gothic Medium"/>
                              <w:noProof/>
                              <w:color w:val="000000"/>
                              <w:sz w:val="20"/>
                              <w:szCs w:val="20"/>
                            </w:rPr>
                            <w:t>17</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C102E7" w:rsidRDefault="00C102E7" w:rsidP="00382E14"/>
                        <w:p w14:paraId="40413554" w14:textId="77777777" w:rsidR="00C102E7" w:rsidRDefault="00C10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Text Box 3" o:spid="_x0000_s1026" type="#_x0000_t202"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3D09FD53" w14:textId="77777777" w:rsidR="00C102E7" w:rsidRPr="00544AAC" w:rsidRDefault="00C102E7"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57699">
                      <w:rPr>
                        <w:rFonts w:ascii="Franklin Gothic Medium" w:hAnsi="Franklin Gothic Medium"/>
                        <w:noProof/>
                        <w:color w:val="000000"/>
                        <w:sz w:val="20"/>
                        <w:szCs w:val="20"/>
                      </w:rPr>
                      <w:t>17</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C102E7" w:rsidRDefault="00C102E7" w:rsidP="00382E14"/>
                  <w:p w14:paraId="40413554" w14:textId="77777777" w:rsidR="00C102E7" w:rsidRDefault="00C102E7"/>
                </w:txbxContent>
              </v:textbox>
            </v:shape>
          </w:pict>
        </mc:Fallback>
      </mc:AlternateContent>
    </w:r>
    <w:r w:rsidRPr="00382E14">
      <w:rPr>
        <w:noProof/>
        <w:sz w:val="16"/>
        <w:szCs w:val="16"/>
        <w:lang w:val="en-ZA" w:eastAsia="en-ZA"/>
      </w:rPr>
      <mc:AlternateContent>
        <mc:Choice Requires="wps">
          <w:drawing>
            <wp:anchor distT="0" distB="0" distL="114300" distR="114300" simplePos="0" relativeHeight="251658247"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C102E7" w:rsidRPr="00382E14" w:rsidRDefault="00C102E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C102E7" w:rsidRPr="00382E14" w:rsidRDefault="00C102E7"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C102E7" w:rsidRPr="00382E14" w:rsidRDefault="00C102E7" w:rsidP="00756FF7">
                          <w:pPr>
                            <w:rPr>
                              <w:sz w:val="16"/>
                              <w:szCs w:val="16"/>
                            </w:rPr>
                          </w:pPr>
                        </w:p>
                        <w:p w14:paraId="7354319F" w14:textId="77777777" w:rsidR="00C102E7" w:rsidRPr="00382E14" w:rsidRDefault="00C102E7"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DDE7A" id="Text Box 2" o:spid="_x0000_s1027" type="#_x0000_t202"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5E6269AD" w14:textId="77777777" w:rsidR="00C102E7" w:rsidRPr="00382E14" w:rsidRDefault="00C102E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C102E7" w:rsidRPr="00382E14" w:rsidRDefault="00C102E7"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C102E7" w:rsidRPr="00382E14" w:rsidRDefault="00C102E7" w:rsidP="00756FF7">
                    <w:pPr>
                      <w:rPr>
                        <w:sz w:val="16"/>
                        <w:szCs w:val="16"/>
                      </w:rPr>
                    </w:pPr>
                  </w:p>
                  <w:p w14:paraId="7354319F" w14:textId="77777777" w:rsidR="00C102E7" w:rsidRPr="00382E14" w:rsidRDefault="00C102E7"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2C71" w14:textId="77777777" w:rsidR="00C102E7" w:rsidRPr="00004E42" w:rsidRDefault="00C102E7" w:rsidP="00382E14">
    <w:pPr>
      <w:spacing w:line="276" w:lineRule="auto"/>
      <w:rPr>
        <w:sz w:val="16"/>
        <w:szCs w:val="16"/>
      </w:rPr>
    </w:pPr>
    <w:r w:rsidRPr="00382E14">
      <w:rPr>
        <w:noProof/>
        <w:sz w:val="16"/>
        <w:szCs w:val="16"/>
        <w:lang w:val="en-ZA" w:eastAsia="en-ZA"/>
      </w:rPr>
      <mc:AlternateContent>
        <mc:Choice Requires="wps">
          <w:drawing>
            <wp:anchor distT="0" distB="0" distL="114300" distR="114300" simplePos="0" relativeHeight="251658246"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C102E7" w:rsidRPr="00544AAC" w:rsidRDefault="00C102E7"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57699">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C102E7" w:rsidRDefault="00C102E7" w:rsidP="00382E14"/>
                        <w:p w14:paraId="3D2A73C1" w14:textId="77777777" w:rsidR="00C102E7" w:rsidRDefault="00C10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28" type="#_x0000_t202"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335FB327" w14:textId="77777777" w:rsidR="00C102E7" w:rsidRPr="00544AAC" w:rsidRDefault="00C102E7"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57699">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C102E7" w:rsidRDefault="00C102E7" w:rsidP="00382E14"/>
                  <w:p w14:paraId="3D2A73C1" w14:textId="77777777" w:rsidR="00C102E7" w:rsidRDefault="00C102E7"/>
                </w:txbxContent>
              </v:textbox>
            </v:shape>
          </w:pict>
        </mc:Fallback>
      </mc:AlternateContent>
    </w:r>
    <w:r w:rsidRPr="00382E14">
      <w:rPr>
        <w:noProof/>
        <w:sz w:val="16"/>
        <w:szCs w:val="16"/>
        <w:lang w:val="en-ZA" w:eastAsia="en-ZA"/>
      </w:rPr>
      <mc:AlternateContent>
        <mc:Choice Requires="wps">
          <w:drawing>
            <wp:anchor distT="0" distB="0" distL="114300" distR="114300" simplePos="0" relativeHeight="251658243"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C102E7" w:rsidRPr="00382E14" w:rsidRDefault="00C102E7"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C102E7" w:rsidRPr="00382E14" w:rsidRDefault="00C102E7"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C102E7" w:rsidRPr="00382E14" w:rsidRDefault="00C102E7"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DA50A" id="_x0000_s1029" type="#_x0000_t202"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5378E51C" w14:textId="77777777" w:rsidR="00C102E7" w:rsidRPr="00382E14" w:rsidRDefault="00C102E7"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C102E7" w:rsidRPr="00382E14" w:rsidRDefault="00C102E7"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C102E7" w:rsidRPr="00382E14" w:rsidRDefault="00C102E7"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918B8" w14:textId="77777777" w:rsidR="00E7127C" w:rsidRDefault="00E7127C" w:rsidP="00347D13">
      <w:r>
        <w:separator/>
      </w:r>
    </w:p>
  </w:footnote>
  <w:footnote w:type="continuationSeparator" w:id="0">
    <w:p w14:paraId="06AA1F40" w14:textId="77777777" w:rsidR="00E7127C" w:rsidRDefault="00E7127C" w:rsidP="00347D13">
      <w:r>
        <w:continuationSeparator/>
      </w:r>
    </w:p>
  </w:footnote>
  <w:footnote w:type="continuationNotice" w:id="1">
    <w:p w14:paraId="36A1AB05" w14:textId="77777777" w:rsidR="00E7127C" w:rsidRDefault="00E7127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B221" w14:textId="01713B4E" w:rsidR="00C102E7" w:rsidRPr="00C6608B" w:rsidRDefault="00C102E7" w:rsidP="00C6608B">
    <w:pPr>
      <w:pStyle w:val="HeaderDate"/>
    </w:pPr>
    <w:r w:rsidRPr="00F271DC">
      <w:rPr>
        <w:lang w:val="en-ZA" w:eastAsia="en-ZA"/>
      </w:rPr>
      <mc:AlternateContent>
        <mc:Choice Requires="wps">
          <w:drawing>
            <wp:anchor distT="0" distB="0" distL="114300" distR="114300" simplePos="0" relativeHeight="251658249"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CFB0B" id="Rectangle 9" o:spid="_x0000_s1026" style="position:absolute;margin-left:455.45pt;margin-top:-3.9pt;width:41.15pt;height:19.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n-ZA" w:eastAsia="en-ZA"/>
      </w:rPr>
      <mc:AlternateContent>
        <mc:Choice Requires="wps">
          <w:drawing>
            <wp:anchor distT="0" distB="0" distL="114300" distR="114300" simplePos="0" relativeHeight="251658242"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197033" id="Rectangle 10" o:spid="_x0000_s1026" style="position:absolute;margin-left:454.2pt;margin-top:-10.55pt;width:41.15pt;height:19.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n-ZA" w:eastAsia="en-ZA"/>
      </w:rPr>
      <mc:AlternateContent>
        <mc:Choice Requires="wpg">
          <w:drawing>
            <wp:anchor distT="0" distB="0" distL="114300" distR="114300" simplePos="0" relativeHeight="251658245"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426C3E" id="Group 54" o:spid="_x0000_s1026" style="position:absolute;margin-left:0;margin-top:.25pt;width:477.3pt;height:3.6pt;z-index:251658245"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Pr="00602C7E">
      <w:rPr>
        <w:rFonts w:ascii="Myriad Pro" w:hAnsi="Myriad Pro"/>
        <w:lang w:eastAsia="ja-JP"/>
      </w:rPr>
      <w:tab/>
    </w:r>
    <w:r>
      <w:rPr>
        <w:rFonts w:ascii="Myriad Pro" w:hAnsi="Myriad Pro"/>
        <w:lang w:eastAsia="ja-JP"/>
      </w:rPr>
      <w:br/>
    </w:r>
    <w:r>
      <w:t>Template</w:t>
    </w:r>
    <w:r>
      <w:br/>
    </w:r>
    <w:r w:rsidRPr="00C6608B">
      <w:t>MSG review of the outcomes and impact of EITI</w:t>
    </w:r>
    <w:r>
      <w:br/>
    </w:r>
    <w:r w:rsidRPr="00F271DC">
      <w:rPr>
        <w:lang w:val="en-ZA" w:eastAsia="en-ZA"/>
      </w:rPr>
      <mc:AlternateContent>
        <mc:Choice Requires="wps">
          <w:drawing>
            <wp:anchor distT="0" distB="0" distL="114300" distR="114300" simplePos="0" relativeHeight="251658250"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FF43ED" id="Rectangle 5" o:spid="_x0000_s1026" style="position:absolute;margin-left:454.4pt;margin-top:11.75pt;width:41.15pt;height:19.4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rsidRPr="00F271DC">
      <w:tab/>
    </w:r>
    <w:r w:rsidRPr="00F271DC">
      <w:tab/>
    </w:r>
    <w:r>
      <w:t>December 2020</w:t>
    </w: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EB40" w14:textId="77777777" w:rsidR="00C102E7" w:rsidRPr="006867A1" w:rsidRDefault="00C102E7" w:rsidP="006867A1">
    <w:pPr>
      <w:pStyle w:val="Style1"/>
    </w:pPr>
    <w:r>
      <w:rPr>
        <w:lang w:val="en-ZA" w:eastAsia="en-ZA"/>
      </w:rPr>
      <w:drawing>
        <wp:anchor distT="0" distB="0" distL="114300" distR="114300" simplePos="0" relativeHeight="25165824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39D92D1D" w:rsidR="00C102E7" w:rsidRPr="006867A1" w:rsidRDefault="00C102E7" w:rsidP="006867A1">
    <w:pPr>
      <w:pStyle w:val="HeaderDate"/>
    </w:pPr>
    <w:r>
      <w:t>Template</w:t>
    </w:r>
    <w:r>
      <w:br/>
    </w:r>
    <w:r w:rsidRPr="00C6608B">
      <w:t>MSG review of the outcomes and impact of EITI</w:t>
    </w:r>
    <w:r>
      <w:br/>
    </w:r>
    <w:r w:rsidRPr="00F271DC">
      <w:rPr>
        <w:lang w:val="en-ZA" w:eastAsia="en-ZA"/>
      </w:rPr>
      <mc:AlternateContent>
        <mc:Choice Requires="wps">
          <w:drawing>
            <wp:anchor distT="0" distB="0" distL="114300" distR="114300" simplePos="0" relativeHeight="251658241"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859E1" id="Rectangle 38" o:spid="_x0000_s1026" style="position:absolute;margin-left:454.4pt;margin-top:11.75pt;width:41.15pt;height:19.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F271DC">
      <w:tab/>
    </w:r>
    <w:r w:rsidRPr="00F271DC">
      <w:tab/>
    </w:r>
    <w:r>
      <w:t>December 2020</w:t>
    </w:r>
  </w:p>
  <w:p w14:paraId="630EFC9C" w14:textId="77777777" w:rsidR="00C102E7" w:rsidRPr="00664C86" w:rsidRDefault="00C102E7" w:rsidP="006867A1">
    <w:pPr>
      <w:tabs>
        <w:tab w:val="right" w:pos="9498"/>
      </w:tabs>
      <w:rPr>
        <w:rFonts w:ascii="Franklin Gothic Medium" w:hAnsi="Franklin Gothic Medium"/>
      </w:rPr>
    </w:pPr>
    <w:r>
      <w:rPr>
        <w:noProof/>
        <w:lang w:val="en-ZA" w:eastAsia="en-ZA"/>
      </w:rPr>
      <mc:AlternateContent>
        <mc:Choice Requires="wpg">
          <w:drawing>
            <wp:anchor distT="0" distB="0" distL="114300" distR="114300" simplePos="0" relativeHeight="251658240"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3B183E" id="Group 29" o:spid="_x0000_s1026" style="position:absolute;margin-left:-.05pt;margin-top:7.1pt;width:477.3pt;height:3.6pt;z-index:25165824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8FE"/>
    <w:multiLevelType w:val="hybridMultilevel"/>
    <w:tmpl w:val="5B041E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3881876"/>
    <w:multiLevelType w:val="hybridMultilevel"/>
    <w:tmpl w:val="2804AF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E6C66"/>
    <w:multiLevelType w:val="hybridMultilevel"/>
    <w:tmpl w:val="AC10781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9" w15:restartNumberingAfterBreak="0">
    <w:nsid w:val="415463BF"/>
    <w:multiLevelType w:val="hybridMultilevel"/>
    <w:tmpl w:val="A70A98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ADB48E2"/>
    <w:multiLevelType w:val="hybridMultilevel"/>
    <w:tmpl w:val="88FCB2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FF45EBF"/>
    <w:multiLevelType w:val="hybridMultilevel"/>
    <w:tmpl w:val="2F5C63B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7" w15:restartNumberingAfterBreak="0">
    <w:nsid w:val="602E1017"/>
    <w:multiLevelType w:val="hybridMultilevel"/>
    <w:tmpl w:val="D39A3AC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8" w15:restartNumberingAfterBreak="0">
    <w:nsid w:val="722B1E30"/>
    <w:multiLevelType w:val="hybridMultilevel"/>
    <w:tmpl w:val="B4A24C8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9" w15:restartNumberingAfterBreak="0">
    <w:nsid w:val="73D465CF"/>
    <w:multiLevelType w:val="hybridMultilevel"/>
    <w:tmpl w:val="F3B06A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13C35"/>
    <w:multiLevelType w:val="hybridMultilevel"/>
    <w:tmpl w:val="7D2EB53E"/>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3"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3"/>
  </w:num>
  <w:num w:numId="5">
    <w:abstractNumId w:val="21"/>
  </w:num>
  <w:num w:numId="6">
    <w:abstractNumId w:val="10"/>
  </w:num>
  <w:num w:numId="7">
    <w:abstractNumId w:val="2"/>
  </w:num>
  <w:num w:numId="8">
    <w:abstractNumId w:val="1"/>
  </w:num>
  <w:num w:numId="9">
    <w:abstractNumId w:val="12"/>
  </w:num>
  <w:num w:numId="10">
    <w:abstractNumId w:val="20"/>
  </w:num>
  <w:num w:numId="11">
    <w:abstractNumId w:val="13"/>
  </w:num>
  <w:num w:numId="12">
    <w:abstractNumId w:val="7"/>
  </w:num>
  <w:num w:numId="13">
    <w:abstractNumId w:val="6"/>
  </w:num>
  <w:num w:numId="14">
    <w:abstractNumId w:val="23"/>
  </w:num>
  <w:num w:numId="15">
    <w:abstractNumId w:val="5"/>
  </w:num>
  <w:num w:numId="16">
    <w:abstractNumId w:val="17"/>
  </w:num>
  <w:num w:numId="17">
    <w:abstractNumId w:val="14"/>
  </w:num>
  <w:num w:numId="18">
    <w:abstractNumId w:val="18"/>
  </w:num>
  <w:num w:numId="19">
    <w:abstractNumId w:val="9"/>
  </w:num>
  <w:num w:numId="20">
    <w:abstractNumId w:val="0"/>
  </w:num>
  <w:num w:numId="21">
    <w:abstractNumId w:val="16"/>
  </w:num>
  <w:num w:numId="22">
    <w:abstractNumId w:val="8"/>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8B"/>
    <w:rsid w:val="00004E42"/>
    <w:rsid w:val="00006D20"/>
    <w:rsid w:val="000076C7"/>
    <w:rsid w:val="000176CF"/>
    <w:rsid w:val="00021163"/>
    <w:rsid w:val="00036065"/>
    <w:rsid w:val="00042E3B"/>
    <w:rsid w:val="00043A4E"/>
    <w:rsid w:val="00056A85"/>
    <w:rsid w:val="0005780F"/>
    <w:rsid w:val="00064E02"/>
    <w:rsid w:val="00080CE4"/>
    <w:rsid w:val="00082E9C"/>
    <w:rsid w:val="000A525F"/>
    <w:rsid w:val="000A7397"/>
    <w:rsid w:val="000C285C"/>
    <w:rsid w:val="000C46B4"/>
    <w:rsid w:val="000D4ACE"/>
    <w:rsid w:val="000E1823"/>
    <w:rsid w:val="000E3492"/>
    <w:rsid w:val="000F548A"/>
    <w:rsid w:val="001118A5"/>
    <w:rsid w:val="0013728E"/>
    <w:rsid w:val="001408B6"/>
    <w:rsid w:val="00140927"/>
    <w:rsid w:val="0014299F"/>
    <w:rsid w:val="001532DA"/>
    <w:rsid w:val="00155F67"/>
    <w:rsid w:val="00155FBD"/>
    <w:rsid w:val="0016736F"/>
    <w:rsid w:val="00171D5A"/>
    <w:rsid w:val="001B6E46"/>
    <w:rsid w:val="001C031B"/>
    <w:rsid w:val="001D3600"/>
    <w:rsid w:val="001D605F"/>
    <w:rsid w:val="001E29A8"/>
    <w:rsid w:val="001E4B62"/>
    <w:rsid w:val="001E58AF"/>
    <w:rsid w:val="001E62DB"/>
    <w:rsid w:val="0020556F"/>
    <w:rsid w:val="002072AF"/>
    <w:rsid w:val="0020746F"/>
    <w:rsid w:val="00222D17"/>
    <w:rsid w:val="0022353D"/>
    <w:rsid w:val="00226B60"/>
    <w:rsid w:val="002271C9"/>
    <w:rsid w:val="0022732E"/>
    <w:rsid w:val="00233050"/>
    <w:rsid w:val="002400B2"/>
    <w:rsid w:val="00245F7A"/>
    <w:rsid w:val="00246008"/>
    <w:rsid w:val="0024624B"/>
    <w:rsid w:val="0024656C"/>
    <w:rsid w:val="002750C9"/>
    <w:rsid w:val="0028325F"/>
    <w:rsid w:val="00287264"/>
    <w:rsid w:val="00290E27"/>
    <w:rsid w:val="0029553D"/>
    <w:rsid w:val="002A0ED1"/>
    <w:rsid w:val="002A2046"/>
    <w:rsid w:val="002A6940"/>
    <w:rsid w:val="002A7698"/>
    <w:rsid w:val="002B36FB"/>
    <w:rsid w:val="002B75B5"/>
    <w:rsid w:val="002B7EC8"/>
    <w:rsid w:val="002D474E"/>
    <w:rsid w:val="002D6EEF"/>
    <w:rsid w:val="002E7107"/>
    <w:rsid w:val="00315525"/>
    <w:rsid w:val="00321569"/>
    <w:rsid w:val="00324AFB"/>
    <w:rsid w:val="00325B6B"/>
    <w:rsid w:val="00344231"/>
    <w:rsid w:val="00345D77"/>
    <w:rsid w:val="00346D11"/>
    <w:rsid w:val="00347D13"/>
    <w:rsid w:val="00350153"/>
    <w:rsid w:val="00354CB1"/>
    <w:rsid w:val="00372E49"/>
    <w:rsid w:val="003809C3"/>
    <w:rsid w:val="00382E14"/>
    <w:rsid w:val="00383905"/>
    <w:rsid w:val="00384073"/>
    <w:rsid w:val="003A35BB"/>
    <w:rsid w:val="003B3474"/>
    <w:rsid w:val="003C37CC"/>
    <w:rsid w:val="003C6A43"/>
    <w:rsid w:val="003D569F"/>
    <w:rsid w:val="003D6C87"/>
    <w:rsid w:val="003E39DE"/>
    <w:rsid w:val="003F26A5"/>
    <w:rsid w:val="003F348A"/>
    <w:rsid w:val="00401F3A"/>
    <w:rsid w:val="0040297E"/>
    <w:rsid w:val="00414702"/>
    <w:rsid w:val="00427288"/>
    <w:rsid w:val="004278A2"/>
    <w:rsid w:val="0043145C"/>
    <w:rsid w:val="00433AD9"/>
    <w:rsid w:val="004358B1"/>
    <w:rsid w:val="004532CE"/>
    <w:rsid w:val="004613F1"/>
    <w:rsid w:val="0046505F"/>
    <w:rsid w:val="00475758"/>
    <w:rsid w:val="00492CCF"/>
    <w:rsid w:val="00494E22"/>
    <w:rsid w:val="004A5A0B"/>
    <w:rsid w:val="004D2D16"/>
    <w:rsid w:val="004D440E"/>
    <w:rsid w:val="004D5763"/>
    <w:rsid w:val="004E0636"/>
    <w:rsid w:val="004E6D6F"/>
    <w:rsid w:val="00502B2C"/>
    <w:rsid w:val="00507A0E"/>
    <w:rsid w:val="00512FA4"/>
    <w:rsid w:val="00513CB2"/>
    <w:rsid w:val="00513E29"/>
    <w:rsid w:val="0052417E"/>
    <w:rsid w:val="00534044"/>
    <w:rsid w:val="005458A3"/>
    <w:rsid w:val="00564A31"/>
    <w:rsid w:val="00567CE8"/>
    <w:rsid w:val="0057072D"/>
    <w:rsid w:val="00577DF5"/>
    <w:rsid w:val="005860F9"/>
    <w:rsid w:val="00596250"/>
    <w:rsid w:val="005A246B"/>
    <w:rsid w:val="005B5BE4"/>
    <w:rsid w:val="005C3817"/>
    <w:rsid w:val="005C6E54"/>
    <w:rsid w:val="005E0CDB"/>
    <w:rsid w:val="005E6219"/>
    <w:rsid w:val="005E6C8B"/>
    <w:rsid w:val="005E7AA9"/>
    <w:rsid w:val="005F33C9"/>
    <w:rsid w:val="00603154"/>
    <w:rsid w:val="0061107E"/>
    <w:rsid w:val="00627E14"/>
    <w:rsid w:val="00630ADB"/>
    <w:rsid w:val="00664C86"/>
    <w:rsid w:val="006709D5"/>
    <w:rsid w:val="00673135"/>
    <w:rsid w:val="00681DB4"/>
    <w:rsid w:val="006867A1"/>
    <w:rsid w:val="006A358E"/>
    <w:rsid w:val="006A5ED4"/>
    <w:rsid w:val="006B66BF"/>
    <w:rsid w:val="006C2EB0"/>
    <w:rsid w:val="006C453B"/>
    <w:rsid w:val="006D0C9A"/>
    <w:rsid w:val="006D5FD7"/>
    <w:rsid w:val="006E05DF"/>
    <w:rsid w:val="006E235C"/>
    <w:rsid w:val="006F2301"/>
    <w:rsid w:val="006F2ABA"/>
    <w:rsid w:val="0070683F"/>
    <w:rsid w:val="00721C74"/>
    <w:rsid w:val="007358D9"/>
    <w:rsid w:val="007426B3"/>
    <w:rsid w:val="007452EF"/>
    <w:rsid w:val="00747AB8"/>
    <w:rsid w:val="00752862"/>
    <w:rsid w:val="00756FF7"/>
    <w:rsid w:val="00757699"/>
    <w:rsid w:val="00766738"/>
    <w:rsid w:val="00791651"/>
    <w:rsid w:val="007A7150"/>
    <w:rsid w:val="007E6FC6"/>
    <w:rsid w:val="00814DDE"/>
    <w:rsid w:val="00817740"/>
    <w:rsid w:val="00824DDA"/>
    <w:rsid w:val="00851C27"/>
    <w:rsid w:val="00854708"/>
    <w:rsid w:val="0086133C"/>
    <w:rsid w:val="00861F31"/>
    <w:rsid w:val="008820B8"/>
    <w:rsid w:val="00887ACC"/>
    <w:rsid w:val="0089747F"/>
    <w:rsid w:val="008A41C5"/>
    <w:rsid w:val="008A6674"/>
    <w:rsid w:val="008A77A4"/>
    <w:rsid w:val="008C2A18"/>
    <w:rsid w:val="008C32AA"/>
    <w:rsid w:val="008D1767"/>
    <w:rsid w:val="008E5333"/>
    <w:rsid w:val="008F0F01"/>
    <w:rsid w:val="008F3257"/>
    <w:rsid w:val="008F4EC4"/>
    <w:rsid w:val="00900CB8"/>
    <w:rsid w:val="00900D4F"/>
    <w:rsid w:val="009069FE"/>
    <w:rsid w:val="00915086"/>
    <w:rsid w:val="00921341"/>
    <w:rsid w:val="00921734"/>
    <w:rsid w:val="009248CB"/>
    <w:rsid w:val="0093192F"/>
    <w:rsid w:val="009603AB"/>
    <w:rsid w:val="00967D3D"/>
    <w:rsid w:val="0097246F"/>
    <w:rsid w:val="00982141"/>
    <w:rsid w:val="009841B3"/>
    <w:rsid w:val="00991FAE"/>
    <w:rsid w:val="00995906"/>
    <w:rsid w:val="009A14D0"/>
    <w:rsid w:val="009A4169"/>
    <w:rsid w:val="009A64F8"/>
    <w:rsid w:val="009B582E"/>
    <w:rsid w:val="009F2F6F"/>
    <w:rsid w:val="00A2108A"/>
    <w:rsid w:val="00A26EB7"/>
    <w:rsid w:val="00A74843"/>
    <w:rsid w:val="00A81D85"/>
    <w:rsid w:val="00A837DF"/>
    <w:rsid w:val="00A968C0"/>
    <w:rsid w:val="00A9768F"/>
    <w:rsid w:val="00AA1B49"/>
    <w:rsid w:val="00AB0114"/>
    <w:rsid w:val="00AB163A"/>
    <w:rsid w:val="00AC75FF"/>
    <w:rsid w:val="00AD6C43"/>
    <w:rsid w:val="00AF6166"/>
    <w:rsid w:val="00B129CE"/>
    <w:rsid w:val="00B24049"/>
    <w:rsid w:val="00B26742"/>
    <w:rsid w:val="00B310F7"/>
    <w:rsid w:val="00B367CB"/>
    <w:rsid w:val="00B43146"/>
    <w:rsid w:val="00B44CD0"/>
    <w:rsid w:val="00B4744D"/>
    <w:rsid w:val="00B60A7F"/>
    <w:rsid w:val="00B61C74"/>
    <w:rsid w:val="00B75B96"/>
    <w:rsid w:val="00B80F77"/>
    <w:rsid w:val="00B87B70"/>
    <w:rsid w:val="00B87D10"/>
    <w:rsid w:val="00B928EC"/>
    <w:rsid w:val="00B975D8"/>
    <w:rsid w:val="00BA34ED"/>
    <w:rsid w:val="00BB1D1C"/>
    <w:rsid w:val="00BC3CF7"/>
    <w:rsid w:val="00C060FA"/>
    <w:rsid w:val="00C102E7"/>
    <w:rsid w:val="00C17D16"/>
    <w:rsid w:val="00C24977"/>
    <w:rsid w:val="00C36CC3"/>
    <w:rsid w:val="00C4775C"/>
    <w:rsid w:val="00C57644"/>
    <w:rsid w:val="00C62573"/>
    <w:rsid w:val="00C6608B"/>
    <w:rsid w:val="00C66B06"/>
    <w:rsid w:val="00C701A1"/>
    <w:rsid w:val="00C729B8"/>
    <w:rsid w:val="00C729F6"/>
    <w:rsid w:val="00C73EFB"/>
    <w:rsid w:val="00C82083"/>
    <w:rsid w:val="00C821E7"/>
    <w:rsid w:val="00C823D4"/>
    <w:rsid w:val="00C828F8"/>
    <w:rsid w:val="00C85A49"/>
    <w:rsid w:val="00C96BED"/>
    <w:rsid w:val="00CC278D"/>
    <w:rsid w:val="00CE1263"/>
    <w:rsid w:val="00CE50CD"/>
    <w:rsid w:val="00CE5E83"/>
    <w:rsid w:val="00CF319B"/>
    <w:rsid w:val="00D0616A"/>
    <w:rsid w:val="00D14475"/>
    <w:rsid w:val="00D217DA"/>
    <w:rsid w:val="00D22662"/>
    <w:rsid w:val="00D33512"/>
    <w:rsid w:val="00D339EF"/>
    <w:rsid w:val="00D35D90"/>
    <w:rsid w:val="00D42696"/>
    <w:rsid w:val="00D55C5F"/>
    <w:rsid w:val="00D677C6"/>
    <w:rsid w:val="00D95671"/>
    <w:rsid w:val="00DC649C"/>
    <w:rsid w:val="00DD7E07"/>
    <w:rsid w:val="00DE6E23"/>
    <w:rsid w:val="00DF6665"/>
    <w:rsid w:val="00E046C4"/>
    <w:rsid w:val="00E15123"/>
    <w:rsid w:val="00E20F76"/>
    <w:rsid w:val="00E402C0"/>
    <w:rsid w:val="00E634B1"/>
    <w:rsid w:val="00E7127C"/>
    <w:rsid w:val="00E73193"/>
    <w:rsid w:val="00E74C6F"/>
    <w:rsid w:val="00E81C02"/>
    <w:rsid w:val="00E90C39"/>
    <w:rsid w:val="00E92ABD"/>
    <w:rsid w:val="00EA1850"/>
    <w:rsid w:val="00EA5B4B"/>
    <w:rsid w:val="00EB4B3D"/>
    <w:rsid w:val="00EE21A1"/>
    <w:rsid w:val="00EE244E"/>
    <w:rsid w:val="00EE2DEB"/>
    <w:rsid w:val="00EF3AF4"/>
    <w:rsid w:val="00EF63C9"/>
    <w:rsid w:val="00F0414D"/>
    <w:rsid w:val="00F271DC"/>
    <w:rsid w:val="00F46215"/>
    <w:rsid w:val="00F651AA"/>
    <w:rsid w:val="00F71134"/>
    <w:rsid w:val="00F8439F"/>
    <w:rsid w:val="00FA5758"/>
    <w:rsid w:val="00FB6118"/>
    <w:rsid w:val="00FC5AA9"/>
    <w:rsid w:val="00FC701F"/>
    <w:rsid w:val="00FD34A5"/>
    <w:rsid w:val="00FD73E6"/>
    <w:rsid w:val="00FF3D00"/>
    <w:rsid w:val="00FF73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Arial"/>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qFormat/>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lang w:val="en-GB"/>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lang w:val="en-GB"/>
    </w:rPr>
  </w:style>
  <w:style w:type="paragraph" w:styleId="Revision">
    <w:name w:val="Revision"/>
    <w:hidden/>
    <w:uiPriority w:val="71"/>
    <w:rsid w:val="003F348A"/>
    <w:rPr>
      <w:rFonts w:ascii="Franklin Gothic Book" w:hAnsi="Franklin Gothic Book"/>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16403048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zambialii.org/zm/legislation/act/2017/10/companies-act-2017.pdf" TargetMode="External"/><Relationship Id="rId18" Type="http://schemas.openxmlformats.org/officeDocument/2006/relationships/hyperlink" Target="http://www.parliament.gov.zm/sites/default/files/documents/acts/The%20Mines%20and%20Minerals%20Act%2C%202015.pdf" TargetMode="External"/><Relationship Id="rId26" Type="http://schemas.openxmlformats.org/officeDocument/2006/relationships/hyperlink" Target="https://web.facebook.com/SmartEaglesZambia/posts/2742921776021235?comment_id=2742926039354142&amp;_rdc=1&amp;_rdr" TargetMode="External"/><Relationship Id="rId3" Type="http://schemas.openxmlformats.org/officeDocument/2006/relationships/customXml" Target="../customXml/item3.xml"/><Relationship Id="rId21" Type="http://schemas.openxmlformats.org/officeDocument/2006/relationships/hyperlink" Target="https://www.facebook.com/SmartEaglesZambia/videos/livestream-launch-of-the-2019-zambia-eiti-reportwe-are-streaming-live-from-lusak/859638698155249/" TargetMode="External"/><Relationship Id="rId7" Type="http://schemas.openxmlformats.org/officeDocument/2006/relationships/settings" Target="settings.xml"/><Relationship Id="rId12" Type="http://schemas.openxmlformats.org/officeDocument/2006/relationships/hyperlink" Target="https://www.pacra.org.zm/applications/pacra/html/attachments/Acts/2019/Companies%20Act%20Statutory%20Instrument%20No%20%2014%20of%202019%20-%20General%20Regulation.pdf" TargetMode="External"/><Relationship Id="rId17" Type="http://schemas.openxmlformats.org/officeDocument/2006/relationships/hyperlink" Target="https://www.mof.gov.zm/?wpfb_dl=322" TargetMode="External"/><Relationship Id="rId25" Type="http://schemas.openxmlformats.org/officeDocument/2006/relationships/hyperlink" Target="https://drive.google.com/drive/folders/0B361RU22DTPfSU13WEVGWnJEV1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ndp.gov.zm/wp-content/uploads/2018/05/7NDP.pdf" TargetMode="External"/><Relationship Id="rId20" Type="http://schemas.openxmlformats.org/officeDocument/2006/relationships/hyperlink" Target="https://www.resourcecontracts.org/countries/z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Zambia" TargetMode="External"/><Relationship Id="rId24" Type="http://schemas.openxmlformats.org/officeDocument/2006/relationships/hyperlink" Target="https://portals.landfolio.com/zambi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iti.org/zambia" TargetMode="External"/><Relationship Id="rId23" Type="http://schemas.openxmlformats.org/officeDocument/2006/relationships/hyperlink" Target="https://eiti.org/zambi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ender.gov.zm/?wpfb_dl=5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ra.org.zm/applications/pacra/html/attachments/Acts/2019/Companies%20Act%20Statutory%20Instrument%20No%20%2014%20of%202019%20-%20General%20Regulation.pdf" TargetMode="External"/><Relationship Id="rId22" Type="http://schemas.openxmlformats.org/officeDocument/2006/relationships/hyperlink" Target="https://eiti.org/files/documents/zambia_open_data_policy.pdf" TargetMode="External"/><Relationship Id="rId27" Type="http://schemas.openxmlformats.org/officeDocument/2006/relationships/hyperlink" Target="https://Eiti.org/Zambia"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AD78C-A045-4F22-BB03-27F02F56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A2D6AEB6-D020-4F9A-8E07-25879426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0</TotalTime>
  <Pages>17</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33004</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user</cp:lastModifiedBy>
  <cp:revision>2</cp:revision>
  <cp:lastPrinted>2019-04-29T12:09:00Z</cp:lastPrinted>
  <dcterms:created xsi:type="dcterms:W3CDTF">2021-06-08T10:14:00Z</dcterms:created>
  <dcterms:modified xsi:type="dcterms:W3CDTF">2021-06-08T10:14:00Z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