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6D3F" w14:textId="753BDC9E" w:rsidR="00D17755" w:rsidRDefault="00D17755">
      <w:pPr>
        <w:rPr>
          <w:noProof/>
        </w:rPr>
      </w:pPr>
      <w:bookmarkStart w:id="0" w:name="_GoBack"/>
      <w:bookmarkEnd w:id="0"/>
      <w:r w:rsidRPr="00D76C28">
        <w:rPr>
          <w:rFonts w:ascii="Century Gothic" w:eastAsia="Times New Roman" w:hAnsi="Century Gothic" w:cs="Courier New"/>
          <w:noProof/>
          <w:sz w:val="28"/>
          <w:szCs w:val="28"/>
          <w:lang w:val="en-ZA" w:eastAsia="en-ZA"/>
        </w:rPr>
        <w:drawing>
          <wp:inline distT="0" distB="0" distL="0" distR="0" wp14:anchorId="5ED27BEC" wp14:editId="33E2CFAC">
            <wp:extent cx="962025" cy="952500"/>
            <wp:effectExtent l="0" t="0" r="0" b="7620"/>
            <wp:docPr id="1" name="Picture 1" descr="Description: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r>
        <w:tab/>
      </w:r>
      <w:r>
        <w:tab/>
      </w:r>
      <w:r>
        <w:tab/>
      </w:r>
      <w:r>
        <w:tab/>
      </w:r>
      <w:r>
        <w:rPr>
          <w:noProof/>
          <w:lang w:val="en-ZA" w:eastAsia="en-ZA"/>
        </w:rPr>
        <w:drawing>
          <wp:inline distT="0" distB="0" distL="0" distR="0" wp14:anchorId="539D55D1" wp14:editId="3FB44347">
            <wp:extent cx="2553465" cy="709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799" t="28655" r="20756" b="41810"/>
                    <a:stretch/>
                  </pic:blipFill>
                  <pic:spPr bwMode="auto">
                    <a:xfrm>
                      <a:off x="0" y="0"/>
                      <a:ext cx="2596570" cy="721241"/>
                    </a:xfrm>
                    <a:prstGeom prst="rect">
                      <a:avLst/>
                    </a:prstGeom>
                    <a:noFill/>
                    <a:ln>
                      <a:noFill/>
                    </a:ln>
                    <a:extLst>
                      <a:ext uri="{53640926-AAD7-44D8-BBD7-CCE9431645EC}">
                        <a14:shadowObscured xmlns:a14="http://schemas.microsoft.com/office/drawing/2010/main"/>
                      </a:ext>
                    </a:extLst>
                  </pic:spPr>
                </pic:pic>
              </a:graphicData>
            </a:graphic>
          </wp:inline>
        </w:drawing>
      </w:r>
    </w:p>
    <w:p w14:paraId="1F012AC3" w14:textId="61A696DB" w:rsidR="001E2AF9" w:rsidRPr="00A26B95" w:rsidRDefault="00D17755">
      <w:pPr>
        <w:rPr>
          <w:rFonts w:ascii="Century Gothic" w:hAnsi="Century Gothic"/>
          <w:b/>
          <w:bCs/>
          <w:sz w:val="24"/>
          <w:szCs w:val="24"/>
          <w:lang w:val="en-US"/>
        </w:rPr>
      </w:pPr>
      <w:r w:rsidRPr="00A26B95">
        <w:rPr>
          <w:rFonts w:ascii="Century Gothic" w:hAnsi="Century Gothic"/>
          <w:b/>
          <w:bCs/>
          <w:sz w:val="24"/>
          <w:szCs w:val="24"/>
          <w:lang w:val="en-US"/>
        </w:rPr>
        <w:t xml:space="preserve">Republic of Zambia </w:t>
      </w:r>
    </w:p>
    <w:p w14:paraId="4EF62E6B" w14:textId="555F9710" w:rsidR="00D17755" w:rsidRDefault="00D17755">
      <w:pPr>
        <w:rPr>
          <w:rFonts w:ascii="Century Gothic" w:hAnsi="Century Gothic"/>
          <w:b/>
          <w:bCs/>
          <w:lang w:val="en-US"/>
        </w:rPr>
      </w:pPr>
    </w:p>
    <w:p w14:paraId="4F3312A2" w14:textId="5BD90BF2" w:rsidR="00D17755" w:rsidRPr="00D17755" w:rsidRDefault="00D17755" w:rsidP="00D17755">
      <w:pPr>
        <w:jc w:val="center"/>
        <w:rPr>
          <w:rFonts w:ascii="Century Gothic" w:hAnsi="Century Gothic"/>
          <w:b/>
          <w:bCs/>
          <w:sz w:val="36"/>
          <w:szCs w:val="36"/>
          <w:lang w:val="en-US"/>
        </w:rPr>
      </w:pPr>
      <w:r w:rsidRPr="00D17755">
        <w:rPr>
          <w:rFonts w:ascii="Century Gothic" w:hAnsi="Century Gothic"/>
          <w:b/>
          <w:bCs/>
          <w:sz w:val="36"/>
          <w:szCs w:val="36"/>
          <w:lang w:val="en-US"/>
        </w:rPr>
        <w:t>MINISTRY OF MINES AND MINERALS DEVELOPMENT</w:t>
      </w:r>
    </w:p>
    <w:p w14:paraId="30AC290B" w14:textId="57AF5493" w:rsidR="00D17755" w:rsidRDefault="00D17755" w:rsidP="00D17755">
      <w:pPr>
        <w:jc w:val="center"/>
        <w:rPr>
          <w:rFonts w:ascii="Century Gothic" w:hAnsi="Century Gothic"/>
          <w:b/>
          <w:bCs/>
          <w:sz w:val="32"/>
          <w:szCs w:val="32"/>
          <w:lang w:val="en-US"/>
        </w:rPr>
      </w:pPr>
    </w:p>
    <w:p w14:paraId="7C4C7379" w14:textId="1BAB4FC0" w:rsidR="00D17755" w:rsidRDefault="00D17755" w:rsidP="00D17755">
      <w:pPr>
        <w:jc w:val="center"/>
        <w:rPr>
          <w:rFonts w:ascii="Century Gothic" w:hAnsi="Century Gothic"/>
          <w:b/>
          <w:bCs/>
          <w:sz w:val="32"/>
          <w:szCs w:val="32"/>
          <w:lang w:val="en-US"/>
        </w:rPr>
      </w:pPr>
      <w:r>
        <w:rPr>
          <w:rFonts w:ascii="Century Gothic" w:hAnsi="Century Gothic"/>
          <w:b/>
          <w:bCs/>
          <w:sz w:val="32"/>
          <w:szCs w:val="32"/>
          <w:lang w:val="en-US"/>
        </w:rPr>
        <w:t>REQUEST FOR EXPRESSION OF INTEREST (CONSUTLTING SERVICES)</w:t>
      </w:r>
    </w:p>
    <w:p w14:paraId="446582A9" w14:textId="05526BBC" w:rsidR="00D17755" w:rsidRPr="002D7C0A" w:rsidRDefault="00D17755" w:rsidP="00D17755">
      <w:pPr>
        <w:jc w:val="center"/>
        <w:rPr>
          <w:rFonts w:ascii="Century Gothic" w:hAnsi="Century Gothic"/>
          <w:b/>
          <w:bCs/>
          <w:sz w:val="24"/>
          <w:szCs w:val="24"/>
          <w:lang w:val="en-US"/>
        </w:rPr>
      </w:pPr>
    </w:p>
    <w:p w14:paraId="45FBB2B6" w14:textId="0F713E81" w:rsidR="00D17755" w:rsidRDefault="00D17755" w:rsidP="002D7C0A">
      <w:pPr>
        <w:rPr>
          <w:rFonts w:ascii="Century Gothic" w:hAnsi="Century Gothic"/>
          <w:b/>
          <w:bCs/>
          <w:sz w:val="24"/>
          <w:szCs w:val="24"/>
          <w:lang w:val="en-US"/>
        </w:rPr>
      </w:pPr>
      <w:r w:rsidRPr="002D7C0A">
        <w:rPr>
          <w:rFonts w:ascii="Century Gothic" w:hAnsi="Century Gothic"/>
          <w:b/>
          <w:bCs/>
          <w:sz w:val="24"/>
          <w:szCs w:val="24"/>
          <w:lang w:val="en-US"/>
        </w:rPr>
        <w:t>RECRUITME</w:t>
      </w:r>
      <w:r w:rsidR="002D7C0A">
        <w:rPr>
          <w:rFonts w:ascii="Century Gothic" w:hAnsi="Century Gothic"/>
          <w:b/>
          <w:bCs/>
          <w:sz w:val="24"/>
          <w:szCs w:val="24"/>
          <w:lang w:val="en-US"/>
        </w:rPr>
        <w:t>N</w:t>
      </w:r>
      <w:r w:rsidRPr="002D7C0A">
        <w:rPr>
          <w:rFonts w:ascii="Century Gothic" w:hAnsi="Century Gothic"/>
          <w:b/>
          <w:bCs/>
          <w:sz w:val="24"/>
          <w:szCs w:val="24"/>
          <w:lang w:val="en-US"/>
        </w:rPr>
        <w:t xml:space="preserve">T OF CONSULTANT TO SUPPORT ZEC TO PRODUCE 2021 </w:t>
      </w:r>
      <w:r w:rsidR="002D7C0A" w:rsidRPr="002D7C0A">
        <w:rPr>
          <w:rFonts w:ascii="Century Gothic" w:hAnsi="Century Gothic"/>
          <w:b/>
          <w:bCs/>
          <w:sz w:val="24"/>
          <w:szCs w:val="24"/>
          <w:lang w:val="en-US"/>
        </w:rPr>
        <w:t>ZAMBIA EITI STREAMLINED RECONCILIATION REPORT</w:t>
      </w:r>
    </w:p>
    <w:p w14:paraId="0677A220" w14:textId="4EEE996D" w:rsidR="002D7C0A" w:rsidRPr="00936F71" w:rsidRDefault="002D7C0A" w:rsidP="00905B40">
      <w:pPr>
        <w:pStyle w:val="ListParagraph"/>
        <w:numPr>
          <w:ilvl w:val="0"/>
          <w:numId w:val="2"/>
        </w:numPr>
        <w:spacing w:before="240"/>
        <w:ind w:left="426" w:hanging="426"/>
        <w:jc w:val="both"/>
        <w:rPr>
          <w:rFonts w:ascii="Century Gothic" w:hAnsi="Century Gothic"/>
          <w:b/>
          <w:bCs/>
          <w:sz w:val="24"/>
          <w:szCs w:val="24"/>
          <w:lang w:val="en-US"/>
        </w:rPr>
      </w:pPr>
      <w:r>
        <w:rPr>
          <w:rFonts w:ascii="Century Gothic" w:hAnsi="Century Gothic"/>
          <w:sz w:val="24"/>
          <w:szCs w:val="24"/>
          <w:lang w:val="en-US"/>
        </w:rPr>
        <w:t>The Ministry of Mines and Minerals Development received financing from the Government of the Republic of Zambia and intends to apply part of the funds towards the payment</w:t>
      </w:r>
      <w:r w:rsidR="00936F71">
        <w:rPr>
          <w:rFonts w:ascii="Century Gothic" w:hAnsi="Century Gothic"/>
          <w:sz w:val="24"/>
          <w:szCs w:val="24"/>
          <w:lang w:val="en-US"/>
        </w:rPr>
        <w:t>s for the contract for Recruitment of Consultants to Support ZEC to produce the 2021 streamlined Reconciliation Reports covering Periods January 2021 to December 2021.</w:t>
      </w:r>
    </w:p>
    <w:p w14:paraId="1C828D3D" w14:textId="77777777" w:rsidR="009A5B61" w:rsidRDefault="009A5B61" w:rsidP="009A5B61">
      <w:pPr>
        <w:pStyle w:val="gmail-msolistparagraph"/>
        <w:numPr>
          <w:ilvl w:val="0"/>
          <w:numId w:val="2"/>
        </w:numPr>
        <w:shd w:val="clear" w:color="auto" w:fill="FFFFFF"/>
        <w:spacing w:before="240" w:beforeAutospacing="0" w:after="160" w:afterAutospacing="0" w:line="235" w:lineRule="atLeast"/>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The consulting services (“the Services”) include but not limited to the following;</w:t>
      </w:r>
    </w:p>
    <w:p w14:paraId="57710DDD" w14:textId="77777777" w:rsidR="009A5B61" w:rsidRDefault="009A5B61" w:rsidP="009A5B61">
      <w:pPr>
        <w:pStyle w:val="gmail-msolistparagraph"/>
        <w:shd w:val="clear" w:color="auto" w:fill="FFFFFF"/>
        <w:spacing w:before="240" w:beforeAutospacing="0" w:after="160" w:afterAutospacing="0" w:line="235" w:lineRule="atLeast"/>
        <w:ind w:left="720"/>
        <w:jc w:val="both"/>
        <w:rPr>
          <w:rFonts w:ascii="Calibri" w:hAnsi="Calibri" w:cs="Calibri"/>
          <w:color w:val="222222"/>
          <w:sz w:val="22"/>
          <w:szCs w:val="22"/>
        </w:rPr>
      </w:pPr>
      <w:r>
        <w:rPr>
          <w:rFonts w:ascii="Symbol" w:hAnsi="Symbol" w:cs="Calibri"/>
          <w:i/>
          <w:iCs/>
          <w:color w:val="222222"/>
          <w:lang w:val="en-US"/>
        </w:rPr>
        <w:t></w:t>
      </w:r>
      <w:r>
        <w:rPr>
          <w:i/>
          <w:iCs/>
          <w:color w:val="222222"/>
          <w:sz w:val="14"/>
          <w:szCs w:val="14"/>
          <w:lang w:val="en-US"/>
        </w:rPr>
        <w:t>         </w:t>
      </w:r>
      <w:r>
        <w:rPr>
          <w:rFonts w:ascii="Century Gothic" w:hAnsi="Century Gothic" w:cs="Calibri"/>
          <w:i/>
          <w:iCs/>
          <w:color w:val="222222"/>
          <w:lang w:val="en-US"/>
        </w:rPr>
        <w:t xml:space="preserve">Review past Reconciliation and </w:t>
      </w:r>
      <w:proofErr w:type="gramStart"/>
      <w:r>
        <w:rPr>
          <w:rFonts w:ascii="Century Gothic" w:hAnsi="Century Gothic" w:cs="Calibri"/>
          <w:i/>
          <w:iCs/>
          <w:color w:val="222222"/>
          <w:lang w:val="en-US"/>
        </w:rPr>
        <w:t>Scoping</w:t>
      </w:r>
      <w:proofErr w:type="gramEnd"/>
      <w:r>
        <w:rPr>
          <w:rFonts w:ascii="Century Gothic" w:hAnsi="Century Gothic" w:cs="Calibri"/>
          <w:i/>
          <w:iCs/>
          <w:color w:val="222222"/>
          <w:lang w:val="en-US"/>
        </w:rPr>
        <w:t xml:space="preserve"> reports to assess areas which need improved.</w:t>
      </w:r>
    </w:p>
    <w:p w14:paraId="272DB3AC" w14:textId="77777777" w:rsidR="009A5B61" w:rsidRDefault="009A5B61" w:rsidP="009A5B61">
      <w:pPr>
        <w:pStyle w:val="gmail-msolistparagraph"/>
        <w:shd w:val="clear" w:color="auto" w:fill="FFFFFF"/>
        <w:spacing w:before="240" w:beforeAutospacing="0" w:after="160" w:afterAutospacing="0" w:line="235" w:lineRule="atLeast"/>
        <w:ind w:left="720"/>
        <w:jc w:val="both"/>
        <w:rPr>
          <w:rFonts w:ascii="Calibri" w:hAnsi="Calibri" w:cs="Calibri"/>
          <w:color w:val="222222"/>
          <w:sz w:val="22"/>
          <w:szCs w:val="22"/>
        </w:rPr>
      </w:pPr>
      <w:r>
        <w:rPr>
          <w:rFonts w:ascii="Symbol" w:hAnsi="Symbol" w:cs="Calibri"/>
          <w:i/>
          <w:iCs/>
          <w:color w:val="222222"/>
          <w:lang w:val="en-US"/>
        </w:rPr>
        <w:t></w:t>
      </w:r>
      <w:r>
        <w:rPr>
          <w:i/>
          <w:iCs/>
          <w:color w:val="222222"/>
          <w:sz w:val="14"/>
          <w:szCs w:val="14"/>
          <w:lang w:val="en-US"/>
        </w:rPr>
        <w:t>         </w:t>
      </w:r>
      <w:r>
        <w:rPr>
          <w:rFonts w:ascii="Century Gothic" w:hAnsi="Century Gothic" w:cs="Calibri"/>
          <w:i/>
          <w:iCs/>
          <w:color w:val="222222"/>
          <w:lang w:val="en-US"/>
        </w:rPr>
        <w:t xml:space="preserve">Compile, Review and </w:t>
      </w:r>
      <w:proofErr w:type="spellStart"/>
      <w:r>
        <w:rPr>
          <w:rFonts w:ascii="Century Gothic" w:hAnsi="Century Gothic" w:cs="Calibri"/>
          <w:i/>
          <w:iCs/>
          <w:color w:val="222222"/>
          <w:lang w:val="en-US"/>
        </w:rPr>
        <w:t>analyse</w:t>
      </w:r>
      <w:proofErr w:type="spellEnd"/>
      <w:r>
        <w:rPr>
          <w:rFonts w:ascii="Century Gothic" w:hAnsi="Century Gothic" w:cs="Calibri"/>
          <w:i/>
          <w:iCs/>
          <w:color w:val="222222"/>
          <w:lang w:val="en-US"/>
        </w:rPr>
        <w:t xml:space="preserve"> information collected from government reporting agencies and mining companies.</w:t>
      </w:r>
    </w:p>
    <w:p w14:paraId="1F52A5E7"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Symbol" w:hAnsi="Symbol" w:cs="Calibri"/>
          <w:i/>
          <w:iCs/>
          <w:color w:val="222222"/>
          <w:lang w:val="aa-ET"/>
        </w:rPr>
        <w:t></w:t>
      </w:r>
      <w:r>
        <w:rPr>
          <w:i/>
          <w:iCs/>
          <w:color w:val="222222"/>
          <w:sz w:val="14"/>
          <w:szCs w:val="14"/>
          <w:lang w:val="aa-ET"/>
        </w:rPr>
        <w:t>         </w:t>
      </w:r>
      <w:r>
        <w:rPr>
          <w:rFonts w:ascii="Century Gothic" w:hAnsi="Century Gothic" w:cs="Calibri"/>
          <w:i/>
          <w:iCs/>
          <w:color w:val="222222"/>
          <w:lang w:val="aa-ET"/>
        </w:rPr>
        <w:t>Establish payment streams and materiality threshold of payments made by extractive companies and revenues received by government agencies in 2021;</w:t>
      </w:r>
    </w:p>
    <w:p w14:paraId="40B34F48"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Symbol" w:hAnsi="Symbol" w:cs="Calibri"/>
          <w:i/>
          <w:iCs/>
          <w:color w:val="222222"/>
          <w:lang w:val="aa-ET"/>
        </w:rPr>
        <w:t></w:t>
      </w:r>
      <w:r>
        <w:rPr>
          <w:i/>
          <w:iCs/>
          <w:color w:val="222222"/>
          <w:sz w:val="14"/>
          <w:szCs w:val="14"/>
          <w:lang w:val="aa-ET"/>
        </w:rPr>
        <w:t>         </w:t>
      </w:r>
      <w:r>
        <w:rPr>
          <w:rFonts w:ascii="Century Gothic" w:hAnsi="Century Gothic" w:cs="Calibri"/>
          <w:i/>
          <w:iCs/>
          <w:color w:val="222222"/>
          <w:lang w:val="aa-ET"/>
        </w:rPr>
        <w:t>Prepare a report covering the fiscal year 2021 in accordance with the 2019 EITI standard;</w:t>
      </w:r>
    </w:p>
    <w:p w14:paraId="39F5581F"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Symbol" w:hAnsi="Symbol" w:cs="Calibri"/>
          <w:i/>
          <w:iCs/>
          <w:color w:val="222222"/>
          <w:lang w:val="aa-ET"/>
        </w:rPr>
        <w:t></w:t>
      </w:r>
      <w:r>
        <w:rPr>
          <w:i/>
          <w:iCs/>
          <w:color w:val="222222"/>
          <w:sz w:val="14"/>
          <w:szCs w:val="14"/>
          <w:lang w:val="aa-ET"/>
        </w:rPr>
        <w:t>         </w:t>
      </w:r>
      <w:r>
        <w:rPr>
          <w:rFonts w:ascii="Century Gothic" w:hAnsi="Century Gothic" w:cs="Calibri"/>
          <w:i/>
          <w:iCs/>
          <w:color w:val="222222"/>
          <w:lang w:val="aa-ET"/>
        </w:rPr>
        <w:t>Prepare a summary report based on the report findings ; and,</w:t>
      </w:r>
    </w:p>
    <w:p w14:paraId="1442645F"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Symbol" w:hAnsi="Symbol" w:cs="Calibri"/>
          <w:i/>
          <w:iCs/>
          <w:color w:val="222222"/>
          <w:lang w:val="aa-ET"/>
        </w:rPr>
        <w:t></w:t>
      </w:r>
      <w:r>
        <w:rPr>
          <w:i/>
          <w:iCs/>
          <w:color w:val="222222"/>
          <w:sz w:val="14"/>
          <w:szCs w:val="14"/>
          <w:lang w:val="aa-ET"/>
        </w:rPr>
        <w:t>         </w:t>
      </w:r>
      <w:r>
        <w:rPr>
          <w:rFonts w:ascii="Century Gothic" w:hAnsi="Century Gothic" w:cs="Calibri"/>
          <w:i/>
          <w:iCs/>
          <w:color w:val="222222"/>
          <w:lang w:val="aa-ET"/>
        </w:rPr>
        <w:t xml:space="preserve">Identify the existing types of disclosures by government and company reporting entities and provide recommendations for how to </w:t>
      </w:r>
      <w:r>
        <w:rPr>
          <w:rFonts w:ascii="Century Gothic" w:hAnsi="Century Gothic" w:cs="Calibri"/>
          <w:i/>
          <w:iCs/>
          <w:color w:val="222222"/>
          <w:lang w:val="aa-ET"/>
        </w:rPr>
        <w:lastRenderedPageBreak/>
        <w:t>improve online and timely systematic disclosures of mining related information and data;</w:t>
      </w:r>
    </w:p>
    <w:p w14:paraId="52115273"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Century Gothic" w:hAnsi="Century Gothic" w:cs="Calibri"/>
          <w:i/>
          <w:iCs/>
          <w:color w:val="222222"/>
          <w:lang w:val="en-US"/>
        </w:rPr>
        <w:t>2.</w:t>
      </w:r>
      <w:r>
        <w:rPr>
          <w:i/>
          <w:iCs/>
          <w:color w:val="222222"/>
          <w:sz w:val="14"/>
          <w:szCs w:val="14"/>
          <w:lang w:val="en-US"/>
        </w:rPr>
        <w:t>    </w:t>
      </w:r>
      <w:r>
        <w:rPr>
          <w:rFonts w:ascii="Century Gothic" w:hAnsi="Century Gothic" w:cs="Calibri"/>
          <w:i/>
          <w:iCs/>
          <w:color w:val="222222"/>
          <w:lang w:val="en-US"/>
        </w:rPr>
        <w:t>The Ministry of Mines and Minerals Development now invites all suitably qualified consulting firms to indicate their interest in providing the services indicated above. Interested Consultants should provide information demonstrating that they have the required qualifications and relevant experience to perform the services.</w:t>
      </w:r>
    </w:p>
    <w:p w14:paraId="7D94D99E"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rFonts w:ascii="Century Gothic" w:hAnsi="Century Gothic" w:cs="Calibri"/>
          <w:i/>
          <w:iCs/>
          <w:color w:val="222222"/>
          <w:lang w:val="en-US"/>
        </w:rPr>
        <w:t>3.</w:t>
      </w:r>
      <w:r>
        <w:rPr>
          <w:i/>
          <w:iCs/>
          <w:color w:val="222222"/>
          <w:sz w:val="14"/>
          <w:szCs w:val="14"/>
          <w:lang w:val="en-US"/>
        </w:rPr>
        <w:t>    </w:t>
      </w:r>
      <w:r>
        <w:rPr>
          <w:rFonts w:ascii="Century Gothic" w:hAnsi="Century Gothic" w:cs="Calibri"/>
          <w:i/>
          <w:iCs/>
          <w:color w:val="222222"/>
          <w:lang w:val="en-US"/>
        </w:rPr>
        <w:t>The following information and documentation will be required to be provided for a firm to be shortlisted:</w:t>
      </w:r>
    </w:p>
    <w:p w14:paraId="526D8C6A"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proofErr w:type="spellStart"/>
      <w:r>
        <w:rPr>
          <w:rFonts w:ascii="Century Gothic" w:hAnsi="Century Gothic" w:cs="Calibri"/>
          <w:i/>
          <w:iCs/>
          <w:color w:val="222222"/>
          <w:lang w:val="en-US"/>
        </w:rPr>
        <w:t>i</w:t>
      </w:r>
      <w:proofErr w:type="spellEnd"/>
      <w:r>
        <w:rPr>
          <w:rFonts w:ascii="Century Gothic" w:hAnsi="Century Gothic" w:cs="Calibri"/>
          <w:i/>
          <w:iCs/>
          <w:color w:val="222222"/>
          <w:lang w:val="en-US"/>
        </w:rPr>
        <w:t>.</w:t>
      </w:r>
      <w:r>
        <w:rPr>
          <w:i/>
          <w:iCs/>
          <w:color w:val="222222"/>
          <w:sz w:val="14"/>
          <w:szCs w:val="14"/>
          <w:lang w:val="en-US"/>
        </w:rPr>
        <w:t>        </w:t>
      </w:r>
      <w:r>
        <w:rPr>
          <w:rFonts w:ascii="Century Gothic" w:hAnsi="Century Gothic" w:cs="Calibri"/>
          <w:i/>
          <w:iCs/>
          <w:color w:val="222222"/>
          <w:lang w:val="en-US"/>
        </w:rPr>
        <w:t>Evidence of registration in home country</w:t>
      </w:r>
    </w:p>
    <w:p w14:paraId="4FB0AED3"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ii.</w:t>
      </w:r>
      <w:r>
        <w:rPr>
          <w:i/>
          <w:iCs/>
          <w:color w:val="222222"/>
          <w:sz w:val="14"/>
          <w:szCs w:val="14"/>
          <w:lang w:val="en-US"/>
        </w:rPr>
        <w:t>        </w:t>
      </w:r>
      <w:r>
        <w:rPr>
          <w:rFonts w:ascii="Century Gothic" w:hAnsi="Century Gothic" w:cs="Calibri"/>
          <w:i/>
          <w:iCs/>
          <w:color w:val="222222"/>
          <w:lang w:val="en-US"/>
        </w:rPr>
        <w:t>The Firm's core business (Submit Company Profile)</w:t>
      </w:r>
    </w:p>
    <w:p w14:paraId="482FB935"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iii.</w:t>
      </w:r>
      <w:r>
        <w:rPr>
          <w:i/>
          <w:iCs/>
          <w:color w:val="222222"/>
          <w:sz w:val="14"/>
          <w:szCs w:val="14"/>
          <w:lang w:val="en-US"/>
        </w:rPr>
        <w:t>        </w:t>
      </w:r>
      <w:r>
        <w:rPr>
          <w:rFonts w:ascii="Century Gothic" w:hAnsi="Century Gothic" w:cs="Calibri"/>
          <w:i/>
          <w:iCs/>
          <w:color w:val="222222"/>
          <w:lang w:val="en-US"/>
        </w:rPr>
        <w:t>Name, scope and cost of previous comparable assignments particularly in Extractive Industry Transparency Initiative (EITI) reporting and client contact details (Email, Postal/Physical address)</w:t>
      </w:r>
    </w:p>
    <w:p w14:paraId="69E0F6F3"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iv.</w:t>
      </w:r>
      <w:r>
        <w:rPr>
          <w:i/>
          <w:iCs/>
          <w:color w:val="222222"/>
          <w:sz w:val="14"/>
          <w:szCs w:val="14"/>
          <w:lang w:val="en-US"/>
        </w:rPr>
        <w:t>        </w:t>
      </w:r>
      <w:r>
        <w:rPr>
          <w:rFonts w:ascii="Century Gothic" w:hAnsi="Century Gothic" w:cs="Calibri"/>
          <w:i/>
          <w:iCs/>
          <w:color w:val="222222"/>
          <w:lang w:val="en-US"/>
        </w:rPr>
        <w:t>Firms Technical and Managerial capacity based on historical experience.</w:t>
      </w:r>
    </w:p>
    <w:p w14:paraId="766EBA2A"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v.</w:t>
      </w:r>
      <w:r>
        <w:rPr>
          <w:i/>
          <w:iCs/>
          <w:color w:val="222222"/>
          <w:sz w:val="14"/>
          <w:szCs w:val="14"/>
          <w:lang w:val="en-US"/>
        </w:rPr>
        <w:t>        </w:t>
      </w:r>
      <w:r>
        <w:rPr>
          <w:rFonts w:ascii="Century Gothic" w:hAnsi="Century Gothic" w:cs="Calibri"/>
          <w:i/>
          <w:iCs/>
          <w:color w:val="222222"/>
          <w:lang w:val="en-US"/>
        </w:rPr>
        <w:t>Based on Historical/ previous assignments, availability of experts with experience and qualifications in similar assignments is required. Service providers must include names of staff that you think are appropriate for the proposed assignment and not CVs as this information is not required at this stage.</w:t>
      </w:r>
    </w:p>
    <w:p w14:paraId="10E8E10F" w14:textId="77777777" w:rsidR="009A5B61" w:rsidRDefault="009A5B61" w:rsidP="009A5B61">
      <w:pPr>
        <w:pStyle w:val="gmail-msolistparagraph"/>
        <w:shd w:val="clear" w:color="auto" w:fill="FFFFFF"/>
        <w:spacing w:before="240" w:beforeAutospacing="0" w:after="0" w:afterAutospacing="0" w:line="330" w:lineRule="atLeast"/>
        <w:ind w:left="720"/>
        <w:jc w:val="both"/>
        <w:rPr>
          <w:rFonts w:ascii="Calibri" w:hAnsi="Calibri" w:cs="Calibri"/>
          <w:color w:val="222222"/>
          <w:sz w:val="22"/>
          <w:szCs w:val="22"/>
        </w:rPr>
      </w:pPr>
      <w:r>
        <w:rPr>
          <w:i/>
          <w:iCs/>
          <w:color w:val="222222"/>
          <w:sz w:val="14"/>
          <w:szCs w:val="14"/>
          <w:lang w:val="en-US"/>
        </w:rPr>
        <w:t>                   </w:t>
      </w:r>
      <w:r>
        <w:rPr>
          <w:rFonts w:ascii="Century Gothic" w:hAnsi="Century Gothic" w:cs="Calibri"/>
          <w:i/>
          <w:iCs/>
          <w:color w:val="222222"/>
          <w:lang w:val="en-US"/>
        </w:rPr>
        <w:t>vi.</w:t>
      </w:r>
      <w:r>
        <w:rPr>
          <w:i/>
          <w:iCs/>
          <w:color w:val="222222"/>
          <w:sz w:val="14"/>
          <w:szCs w:val="14"/>
          <w:lang w:val="en-US"/>
        </w:rPr>
        <w:t>        </w:t>
      </w:r>
      <w:r>
        <w:rPr>
          <w:rFonts w:ascii="Century Gothic" w:hAnsi="Century Gothic" w:cs="Calibri"/>
          <w:i/>
          <w:iCs/>
          <w:color w:val="222222"/>
          <w:lang w:val="en-US"/>
        </w:rPr>
        <w:t xml:space="preserve">Suitability of the qualifications and experience of the consulting </w:t>
      </w:r>
      <w:proofErr w:type="gramStart"/>
      <w:r>
        <w:rPr>
          <w:rFonts w:ascii="Century Gothic" w:hAnsi="Century Gothic" w:cs="Calibri"/>
          <w:i/>
          <w:iCs/>
          <w:color w:val="222222"/>
          <w:lang w:val="en-US"/>
        </w:rPr>
        <w:t>firms</w:t>
      </w:r>
      <w:proofErr w:type="gramEnd"/>
      <w:r>
        <w:rPr>
          <w:rFonts w:ascii="Century Gothic" w:hAnsi="Century Gothic" w:cs="Calibri"/>
          <w:i/>
          <w:iCs/>
          <w:color w:val="222222"/>
          <w:lang w:val="en-US"/>
        </w:rPr>
        <w:t xml:space="preserve"> core staff such as principals or director;</w:t>
      </w:r>
    </w:p>
    <w:p w14:paraId="1E455370" w14:textId="2E8D88AB" w:rsidR="00B16F41" w:rsidRPr="009A5B61" w:rsidRDefault="009A5B61" w:rsidP="009A5B61">
      <w:pPr>
        <w:pStyle w:val="gmail-msolistparagraph"/>
        <w:shd w:val="clear" w:color="auto" w:fill="FFFFFF"/>
        <w:spacing w:before="240" w:beforeAutospacing="0" w:after="0" w:afterAutospacing="0" w:line="330" w:lineRule="atLeast"/>
        <w:ind w:left="720"/>
        <w:jc w:val="both"/>
        <w:rPr>
          <w:rFonts w:ascii="Century Gothic" w:hAnsi="Century Gothic" w:cs="Calibri"/>
          <w:i/>
          <w:iCs/>
          <w:color w:val="222222"/>
          <w:lang w:val="en-US"/>
        </w:rPr>
      </w:pPr>
      <w:r>
        <w:rPr>
          <w:i/>
          <w:iCs/>
          <w:color w:val="222222"/>
          <w:sz w:val="14"/>
          <w:szCs w:val="14"/>
          <w:lang w:val="en-US"/>
        </w:rPr>
        <w:t>                  </w:t>
      </w:r>
      <w:r>
        <w:rPr>
          <w:rFonts w:ascii="Century Gothic" w:hAnsi="Century Gothic" w:cs="Calibri"/>
          <w:i/>
          <w:iCs/>
          <w:color w:val="222222"/>
          <w:lang w:val="en-US"/>
        </w:rPr>
        <w:t>vii.</w:t>
      </w:r>
      <w:r>
        <w:rPr>
          <w:i/>
          <w:iCs/>
          <w:color w:val="222222"/>
          <w:sz w:val="14"/>
          <w:szCs w:val="14"/>
          <w:lang w:val="en-US"/>
        </w:rPr>
        <w:t>        </w:t>
      </w:r>
      <w:r>
        <w:rPr>
          <w:rFonts w:ascii="Century Gothic" w:hAnsi="Century Gothic" w:cs="Calibri"/>
          <w:i/>
          <w:iCs/>
          <w:color w:val="222222"/>
          <w:lang w:val="en-US"/>
        </w:rPr>
        <w:t>Provide evidence of having carried out work in similar geographical conditions in the region or in sub-Saharan Africa.</w:t>
      </w:r>
      <w:r>
        <w:rPr>
          <w:rFonts w:ascii="Century Gothic" w:hAnsi="Century Gothic" w:cs="Calibri"/>
          <w:i/>
          <w:iCs/>
          <w:color w:val="222222"/>
          <w:lang w:val="en-US"/>
        </w:rPr>
        <w:t xml:space="preserve"> The </w:t>
      </w:r>
      <w:r w:rsidR="00B16F41" w:rsidRPr="009A5B61">
        <w:rPr>
          <w:rFonts w:ascii="Century Gothic" w:hAnsi="Century Gothic"/>
          <w:lang w:val="en-US"/>
        </w:rPr>
        <w:t>International firms should demonstrate willingness to have lo</w:t>
      </w:r>
      <w:r w:rsidR="007778C1" w:rsidRPr="009A5B61">
        <w:rPr>
          <w:rFonts w:ascii="Century Gothic" w:hAnsi="Century Gothic"/>
          <w:lang w:val="en-US"/>
        </w:rPr>
        <w:t xml:space="preserve">cal representation by partnering with local firms or individual consultants to encourage transfer of knowledge. The local auditing firms and/or individual </w:t>
      </w:r>
      <w:r w:rsidR="0023140C" w:rsidRPr="009A5B61">
        <w:rPr>
          <w:rFonts w:ascii="Century Gothic" w:hAnsi="Century Gothic"/>
          <w:lang w:val="en-US"/>
        </w:rPr>
        <w:t>consultants</w:t>
      </w:r>
      <w:r w:rsidR="007778C1" w:rsidRPr="009A5B61">
        <w:rPr>
          <w:rFonts w:ascii="Century Gothic" w:hAnsi="Century Gothic"/>
          <w:lang w:val="en-US"/>
        </w:rPr>
        <w:t xml:space="preserve"> </w:t>
      </w:r>
      <w:r w:rsidR="0023140C" w:rsidRPr="009A5B61">
        <w:rPr>
          <w:rFonts w:ascii="Century Gothic" w:hAnsi="Century Gothic"/>
          <w:lang w:val="en-US"/>
        </w:rPr>
        <w:t>must be duly registered under the Zambia Institute of Chartered Accountants (ZICA).</w:t>
      </w:r>
    </w:p>
    <w:p w14:paraId="6BAD6985" w14:textId="2DCF74F5" w:rsidR="0036497D" w:rsidRDefault="0036497D" w:rsidP="00B16F41">
      <w:pPr>
        <w:pStyle w:val="ListParagraph"/>
        <w:numPr>
          <w:ilvl w:val="0"/>
          <w:numId w:val="2"/>
        </w:numPr>
        <w:spacing w:before="240" w:after="0" w:line="36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The consulting </w:t>
      </w:r>
      <w:r w:rsidR="00E260E1">
        <w:rPr>
          <w:rFonts w:ascii="Century Gothic" w:eastAsia="Times New Roman" w:hAnsi="Century Gothic" w:cs="Times New Roman"/>
          <w:sz w:val="24"/>
          <w:szCs w:val="24"/>
          <w:lang w:val="en-US"/>
        </w:rPr>
        <w:t xml:space="preserve">firm will be selected based on consultants’ qualification </w:t>
      </w:r>
      <w:proofErr w:type="gramStart"/>
      <w:r w:rsidR="00E260E1">
        <w:rPr>
          <w:rFonts w:ascii="Century Gothic" w:eastAsia="Times New Roman" w:hAnsi="Century Gothic" w:cs="Times New Roman"/>
          <w:sz w:val="24"/>
          <w:szCs w:val="24"/>
          <w:lang w:val="en-US"/>
        </w:rPr>
        <w:t>in</w:t>
      </w:r>
      <w:proofErr w:type="gramEnd"/>
      <w:r w:rsidR="00E260E1">
        <w:rPr>
          <w:rFonts w:ascii="Century Gothic" w:eastAsia="Times New Roman" w:hAnsi="Century Gothic" w:cs="Times New Roman"/>
          <w:sz w:val="24"/>
          <w:szCs w:val="24"/>
          <w:lang w:val="en-US"/>
        </w:rPr>
        <w:t xml:space="preserve"> accordance the procedures set out in the Public Procurement Regulations of 2022.</w:t>
      </w:r>
    </w:p>
    <w:p w14:paraId="57B2E5E4" w14:textId="00B2362B" w:rsidR="00E260E1" w:rsidRDefault="00E260E1" w:rsidP="00B16F41">
      <w:pPr>
        <w:pStyle w:val="ListParagraph"/>
        <w:numPr>
          <w:ilvl w:val="0"/>
          <w:numId w:val="2"/>
        </w:numPr>
        <w:spacing w:before="240" w:after="0" w:line="36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lastRenderedPageBreak/>
        <w:t xml:space="preserve">Further information can be obtained at the address below during </w:t>
      </w:r>
      <w:r w:rsidR="00033D41">
        <w:rPr>
          <w:rFonts w:ascii="Century Gothic" w:eastAsia="Times New Roman" w:hAnsi="Century Gothic" w:cs="Times New Roman"/>
          <w:sz w:val="24"/>
          <w:szCs w:val="24"/>
          <w:lang w:val="en-US"/>
        </w:rPr>
        <w:t>office hours 08:30hrs to 16:00hrs.</w:t>
      </w:r>
    </w:p>
    <w:p w14:paraId="4FD4BB87" w14:textId="6722F01D" w:rsidR="00033D41" w:rsidRDefault="00033D41" w:rsidP="00B16F41">
      <w:pPr>
        <w:pStyle w:val="ListParagraph"/>
        <w:numPr>
          <w:ilvl w:val="0"/>
          <w:numId w:val="2"/>
        </w:numPr>
        <w:spacing w:before="240" w:after="0" w:line="36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Expression of interest must be clearly marked “Recruitment of </w:t>
      </w:r>
      <w:r w:rsidR="00963C74">
        <w:rPr>
          <w:rFonts w:ascii="Century Gothic" w:eastAsia="Times New Roman" w:hAnsi="Century Gothic" w:cs="Times New Roman"/>
          <w:sz w:val="24"/>
          <w:szCs w:val="24"/>
          <w:lang w:val="en-US"/>
        </w:rPr>
        <w:t>Consultant</w:t>
      </w:r>
      <w:r>
        <w:rPr>
          <w:rFonts w:ascii="Century Gothic" w:eastAsia="Times New Roman" w:hAnsi="Century Gothic" w:cs="Times New Roman"/>
          <w:sz w:val="24"/>
          <w:szCs w:val="24"/>
          <w:lang w:val="en-US"/>
        </w:rPr>
        <w:t xml:space="preserve"> to Support ZEC to produce the 2021 Zambia EITI Streamlined Reconciliation </w:t>
      </w:r>
      <w:r w:rsidR="00963C74">
        <w:rPr>
          <w:rFonts w:ascii="Century Gothic" w:eastAsia="Times New Roman" w:hAnsi="Century Gothic" w:cs="Times New Roman"/>
          <w:sz w:val="24"/>
          <w:szCs w:val="24"/>
          <w:lang w:val="en-US"/>
        </w:rPr>
        <w:t>Report” on the outer envelope and Deposited in the Tender Box at the Physical address provided below by Tuesday, 2</w:t>
      </w:r>
      <w:r w:rsidR="00963C74" w:rsidRPr="00963C74">
        <w:rPr>
          <w:rFonts w:ascii="Century Gothic" w:eastAsia="Times New Roman" w:hAnsi="Century Gothic" w:cs="Times New Roman"/>
          <w:sz w:val="24"/>
          <w:szCs w:val="24"/>
          <w:vertAlign w:val="superscript"/>
          <w:lang w:val="en-US"/>
        </w:rPr>
        <w:t>nd</w:t>
      </w:r>
      <w:r w:rsidR="00963C74">
        <w:rPr>
          <w:rFonts w:ascii="Century Gothic" w:eastAsia="Times New Roman" w:hAnsi="Century Gothic" w:cs="Times New Roman"/>
          <w:sz w:val="24"/>
          <w:szCs w:val="24"/>
          <w:lang w:val="en-US"/>
        </w:rPr>
        <w:t xml:space="preserve"> August, 2022 at 14:30Hours.</w:t>
      </w:r>
    </w:p>
    <w:p w14:paraId="426281FE" w14:textId="519F54D6" w:rsidR="00A26B95" w:rsidRPr="00A26B95" w:rsidRDefault="00A26B95" w:rsidP="00A26B95">
      <w:pPr>
        <w:spacing w:before="240" w:after="0" w:line="360" w:lineRule="auto"/>
        <w:ind w:left="360"/>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All Correspondences must be addressed to:</w:t>
      </w:r>
    </w:p>
    <w:p w14:paraId="439174D1" w14:textId="3E3B6160" w:rsidR="00963C74" w:rsidRDefault="00963C74" w:rsidP="00963C74">
      <w:pPr>
        <w:pStyle w:val="ListParagraph"/>
        <w:spacing w:before="240" w:after="0" w:line="360" w:lineRule="auto"/>
        <w:jc w:val="both"/>
        <w:rPr>
          <w:rFonts w:ascii="Century Gothic" w:eastAsia="Times New Roman" w:hAnsi="Century Gothic" w:cs="Times New Roman"/>
          <w:sz w:val="24"/>
          <w:szCs w:val="24"/>
          <w:lang w:val="en-US"/>
        </w:rPr>
      </w:pPr>
    </w:p>
    <w:p w14:paraId="0713657D" w14:textId="5A7CE047"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 xml:space="preserve">The Permanent Secretary </w:t>
      </w:r>
    </w:p>
    <w:p w14:paraId="03B4ECC6" w14:textId="75A17116"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 xml:space="preserve">Ministry of Mines and Minerals </w:t>
      </w:r>
      <w:proofErr w:type="spellStart"/>
      <w:r w:rsidRPr="00963C74">
        <w:rPr>
          <w:rFonts w:ascii="Century Gothic" w:eastAsia="Times New Roman" w:hAnsi="Century Gothic" w:cs="Times New Roman"/>
          <w:b/>
          <w:bCs/>
          <w:sz w:val="24"/>
          <w:szCs w:val="24"/>
          <w:lang w:val="en-US"/>
        </w:rPr>
        <w:t>Developemnt</w:t>
      </w:r>
      <w:proofErr w:type="spellEnd"/>
      <w:r w:rsidRPr="00963C74">
        <w:rPr>
          <w:rFonts w:ascii="Century Gothic" w:eastAsia="Times New Roman" w:hAnsi="Century Gothic" w:cs="Times New Roman"/>
          <w:b/>
          <w:bCs/>
          <w:sz w:val="24"/>
          <w:szCs w:val="24"/>
          <w:lang w:val="en-US"/>
        </w:rPr>
        <w:t xml:space="preserve"> </w:t>
      </w:r>
    </w:p>
    <w:p w14:paraId="4D7C3DEC" w14:textId="794FED4A"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New Government Complex, 14</w:t>
      </w:r>
      <w:r w:rsidRPr="00963C74">
        <w:rPr>
          <w:rFonts w:ascii="Century Gothic" w:eastAsia="Times New Roman" w:hAnsi="Century Gothic" w:cs="Times New Roman"/>
          <w:b/>
          <w:bCs/>
          <w:sz w:val="24"/>
          <w:szCs w:val="24"/>
          <w:vertAlign w:val="superscript"/>
          <w:lang w:val="en-US"/>
        </w:rPr>
        <w:t>th</w:t>
      </w:r>
      <w:r w:rsidRPr="00963C74">
        <w:rPr>
          <w:rFonts w:ascii="Century Gothic" w:eastAsia="Times New Roman" w:hAnsi="Century Gothic" w:cs="Times New Roman"/>
          <w:b/>
          <w:bCs/>
          <w:sz w:val="24"/>
          <w:szCs w:val="24"/>
          <w:lang w:val="en-US"/>
        </w:rPr>
        <w:t xml:space="preserve"> Floor,</w:t>
      </w:r>
    </w:p>
    <w:p w14:paraId="0A4F382E" w14:textId="010F4E20"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 xml:space="preserve">Independence avenue, </w:t>
      </w:r>
      <w:proofErr w:type="spellStart"/>
      <w:r w:rsidRPr="00963C74">
        <w:rPr>
          <w:rFonts w:ascii="Century Gothic" w:eastAsia="Times New Roman" w:hAnsi="Century Gothic" w:cs="Times New Roman"/>
          <w:b/>
          <w:bCs/>
          <w:sz w:val="24"/>
          <w:szCs w:val="24"/>
          <w:lang w:val="en-US"/>
        </w:rPr>
        <w:t>Kamwala</w:t>
      </w:r>
      <w:proofErr w:type="spellEnd"/>
    </w:p>
    <w:p w14:paraId="4334D434" w14:textId="1736B5BC"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P.O. Box 31969, Lusaka</w:t>
      </w:r>
    </w:p>
    <w:p w14:paraId="28E69A8E" w14:textId="7EA0A8F2" w:rsidR="00963C74" w:rsidRPr="00963C74" w:rsidRDefault="00963C74" w:rsidP="00A26B95">
      <w:pPr>
        <w:pStyle w:val="ListParagraph"/>
        <w:spacing w:after="0" w:line="360" w:lineRule="auto"/>
        <w:ind w:left="284"/>
        <w:jc w:val="both"/>
        <w:rPr>
          <w:rFonts w:ascii="Century Gothic" w:eastAsia="Times New Roman" w:hAnsi="Century Gothic" w:cs="Times New Roman"/>
          <w:b/>
          <w:bCs/>
          <w:sz w:val="24"/>
          <w:szCs w:val="24"/>
          <w:lang w:val="en-US"/>
        </w:rPr>
      </w:pPr>
      <w:r w:rsidRPr="00963C74">
        <w:rPr>
          <w:rFonts w:ascii="Century Gothic" w:eastAsia="Times New Roman" w:hAnsi="Century Gothic" w:cs="Times New Roman"/>
          <w:b/>
          <w:bCs/>
          <w:sz w:val="24"/>
          <w:szCs w:val="24"/>
          <w:lang w:val="en-US"/>
        </w:rPr>
        <w:t>ZAMBIA</w:t>
      </w:r>
    </w:p>
    <w:p w14:paraId="1EA3DC1A" w14:textId="28568BF9" w:rsidR="007F1291" w:rsidRDefault="00A26B95" w:rsidP="00A26B95">
      <w:pPr>
        <w:spacing w:after="0" w:line="360" w:lineRule="auto"/>
        <w:ind w:left="284"/>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Phone: +260 211 250 120/3</w:t>
      </w:r>
    </w:p>
    <w:p w14:paraId="4975451E" w14:textId="16D4B4D5" w:rsidR="00A26B95" w:rsidRDefault="00A26B95" w:rsidP="00A26B95">
      <w:pPr>
        <w:spacing w:after="0" w:line="360" w:lineRule="auto"/>
        <w:ind w:left="284"/>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Email: </w:t>
      </w:r>
      <w:hyperlink r:id="rId7" w:history="1">
        <w:r w:rsidRPr="00B50072">
          <w:rPr>
            <w:rStyle w:val="Hyperlink"/>
            <w:rFonts w:ascii="Century Gothic" w:eastAsia="Times New Roman" w:hAnsi="Century Gothic" w:cs="Times New Roman"/>
            <w:sz w:val="24"/>
            <w:szCs w:val="24"/>
            <w:lang w:val="en-US"/>
          </w:rPr>
          <w:t>Infor@zambiaeiti.org</w:t>
        </w:r>
      </w:hyperlink>
      <w:r>
        <w:rPr>
          <w:rFonts w:ascii="Century Gothic" w:eastAsia="Times New Roman" w:hAnsi="Century Gothic" w:cs="Times New Roman"/>
          <w:sz w:val="24"/>
          <w:szCs w:val="24"/>
          <w:lang w:val="en-US"/>
        </w:rPr>
        <w:t xml:space="preserve"> or visit: </w:t>
      </w:r>
      <w:hyperlink r:id="rId8" w:history="1">
        <w:r w:rsidRPr="00B50072">
          <w:rPr>
            <w:rStyle w:val="Hyperlink"/>
            <w:rFonts w:ascii="Century Gothic" w:eastAsia="Times New Roman" w:hAnsi="Century Gothic" w:cs="Times New Roman"/>
            <w:sz w:val="24"/>
            <w:szCs w:val="24"/>
            <w:lang w:val="en-US"/>
          </w:rPr>
          <w:t>www.zambiaeiti.org</w:t>
        </w:r>
      </w:hyperlink>
    </w:p>
    <w:p w14:paraId="1CF20492" w14:textId="7929FEE1" w:rsidR="00A26B95" w:rsidRDefault="00A26B95" w:rsidP="00A26B95">
      <w:pPr>
        <w:spacing w:after="0" w:line="360" w:lineRule="auto"/>
        <w:ind w:left="284"/>
        <w:jc w:val="both"/>
        <w:rPr>
          <w:rFonts w:ascii="Century Gothic" w:eastAsia="Times New Roman" w:hAnsi="Century Gothic" w:cs="Times New Roman"/>
          <w:sz w:val="24"/>
          <w:szCs w:val="24"/>
          <w:lang w:val="en-US"/>
        </w:rPr>
      </w:pPr>
    </w:p>
    <w:p w14:paraId="5B240415" w14:textId="40764523" w:rsidR="00A26B95" w:rsidRDefault="00A26B95" w:rsidP="00A26B95">
      <w:pPr>
        <w:spacing w:after="0" w:line="360" w:lineRule="auto"/>
        <w:ind w:left="284"/>
        <w:jc w:val="both"/>
        <w:rPr>
          <w:rFonts w:ascii="Century Gothic" w:eastAsia="Times New Roman" w:hAnsi="Century Gothic" w:cs="Times New Roman"/>
          <w:sz w:val="24"/>
          <w:szCs w:val="24"/>
          <w:lang w:val="en-US"/>
        </w:rPr>
      </w:pPr>
    </w:p>
    <w:p w14:paraId="14471EFE" w14:textId="77777777" w:rsidR="00A26B95" w:rsidRDefault="00A26B95" w:rsidP="00A26B95">
      <w:pPr>
        <w:spacing w:after="0" w:line="360" w:lineRule="auto"/>
        <w:ind w:left="284"/>
        <w:jc w:val="both"/>
        <w:rPr>
          <w:rFonts w:ascii="Century Gothic" w:eastAsia="Times New Roman" w:hAnsi="Century Gothic" w:cs="Times New Roman"/>
          <w:sz w:val="24"/>
          <w:szCs w:val="24"/>
          <w:lang w:val="en-US"/>
        </w:rPr>
      </w:pPr>
    </w:p>
    <w:p w14:paraId="5B2BBB4D" w14:textId="4A7D8E5C" w:rsidR="00A26B95" w:rsidRDefault="00A26B95" w:rsidP="00A26B95">
      <w:pPr>
        <w:spacing w:after="0" w:line="360" w:lineRule="auto"/>
        <w:ind w:left="284"/>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Senior Purchasing and Supplies Officer </w:t>
      </w:r>
    </w:p>
    <w:p w14:paraId="4DCB2DB9" w14:textId="5057278F" w:rsidR="00A26B95" w:rsidRDefault="00A26B95" w:rsidP="00A26B95">
      <w:pPr>
        <w:spacing w:after="0" w:line="360" w:lineRule="auto"/>
        <w:ind w:left="284"/>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For/Permanent Secretary </w:t>
      </w:r>
    </w:p>
    <w:p w14:paraId="3A95854C" w14:textId="5EDFE46A" w:rsidR="00A26B95" w:rsidRPr="00A26B95" w:rsidRDefault="00A26B95" w:rsidP="00A26B95">
      <w:pPr>
        <w:spacing w:after="0" w:line="360" w:lineRule="auto"/>
        <w:ind w:left="284"/>
        <w:jc w:val="both"/>
        <w:rPr>
          <w:rFonts w:ascii="Century Gothic" w:eastAsia="Times New Roman" w:hAnsi="Century Gothic" w:cs="Times New Roman"/>
          <w:b/>
          <w:bCs/>
          <w:sz w:val="24"/>
          <w:szCs w:val="24"/>
          <w:u w:val="single"/>
          <w:lang w:val="en-US"/>
        </w:rPr>
      </w:pPr>
      <w:r w:rsidRPr="00A26B95">
        <w:rPr>
          <w:rFonts w:ascii="Century Gothic" w:eastAsia="Times New Roman" w:hAnsi="Century Gothic" w:cs="Times New Roman"/>
          <w:b/>
          <w:bCs/>
          <w:sz w:val="24"/>
          <w:szCs w:val="24"/>
          <w:u w:val="single"/>
          <w:lang w:val="en-US"/>
        </w:rPr>
        <w:t xml:space="preserve">MINISTRY OF MINES AND MINERALS DEVELOPMENT </w:t>
      </w:r>
    </w:p>
    <w:p w14:paraId="3CC5F026" w14:textId="5C122DDC" w:rsidR="00A26B95" w:rsidRPr="00A26B95" w:rsidRDefault="00A26B95" w:rsidP="00A26B95">
      <w:pPr>
        <w:spacing w:before="240" w:after="0" w:line="36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ab/>
      </w:r>
    </w:p>
    <w:sectPr w:rsidR="00A26B95" w:rsidRPr="00A2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743"/>
    <w:multiLevelType w:val="hybridMultilevel"/>
    <w:tmpl w:val="7EC488CE"/>
    <w:lvl w:ilvl="0" w:tplc="20000013">
      <w:start w:val="1"/>
      <w:numFmt w:val="upperRoman"/>
      <w:lvlText w:val="%1."/>
      <w:lvlJc w:val="righ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 w15:restartNumberingAfterBreak="0">
    <w:nsid w:val="37D9405E"/>
    <w:multiLevelType w:val="hybridMultilevel"/>
    <w:tmpl w:val="E8D26338"/>
    <w:lvl w:ilvl="0" w:tplc="F028BA60">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4C3133"/>
    <w:multiLevelType w:val="hybridMultilevel"/>
    <w:tmpl w:val="6B4E30E0"/>
    <w:lvl w:ilvl="0" w:tplc="2000001B">
      <w:start w:val="1"/>
      <w:numFmt w:val="lowerRoman"/>
      <w:lvlText w:val="%1."/>
      <w:lvlJc w:val="righ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18A0BEF"/>
    <w:multiLevelType w:val="hybridMultilevel"/>
    <w:tmpl w:val="F7040A9C"/>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4" w15:restartNumberingAfterBreak="0">
    <w:nsid w:val="7BE55442"/>
    <w:multiLevelType w:val="hybridMultilevel"/>
    <w:tmpl w:val="743EFB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55"/>
    <w:rsid w:val="00033D41"/>
    <w:rsid w:val="0008724D"/>
    <w:rsid w:val="0023140C"/>
    <w:rsid w:val="002D7C0A"/>
    <w:rsid w:val="0036497D"/>
    <w:rsid w:val="003E608E"/>
    <w:rsid w:val="007778C1"/>
    <w:rsid w:val="007C5D5A"/>
    <w:rsid w:val="007F1291"/>
    <w:rsid w:val="00905B40"/>
    <w:rsid w:val="00936F71"/>
    <w:rsid w:val="00963C74"/>
    <w:rsid w:val="009A5B61"/>
    <w:rsid w:val="00A26B95"/>
    <w:rsid w:val="00B16F41"/>
    <w:rsid w:val="00CC54A4"/>
    <w:rsid w:val="00D17755"/>
    <w:rsid w:val="00DA5C73"/>
    <w:rsid w:val="00E260E1"/>
    <w:rsid w:val="00FA5DD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CF6C"/>
  <w15:chartTrackingRefBased/>
  <w15:docId w15:val="{DFDAB608-BD4C-4669-8717-96BE2F44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0A"/>
    <w:pPr>
      <w:ind w:left="720"/>
      <w:contextualSpacing/>
    </w:pPr>
  </w:style>
  <w:style w:type="character" w:styleId="Hyperlink">
    <w:name w:val="Hyperlink"/>
    <w:basedOn w:val="DefaultParagraphFont"/>
    <w:uiPriority w:val="99"/>
    <w:unhideWhenUsed/>
    <w:rsid w:val="00A26B95"/>
    <w:rPr>
      <w:color w:val="0563C1" w:themeColor="hyperlink"/>
      <w:u w:val="single"/>
    </w:rPr>
  </w:style>
  <w:style w:type="character" w:customStyle="1" w:styleId="UnresolvedMention">
    <w:name w:val="Unresolved Mention"/>
    <w:basedOn w:val="DefaultParagraphFont"/>
    <w:uiPriority w:val="99"/>
    <w:semiHidden/>
    <w:unhideWhenUsed/>
    <w:rsid w:val="00A26B95"/>
    <w:rPr>
      <w:color w:val="605E5C"/>
      <w:shd w:val="clear" w:color="auto" w:fill="E1DFDD"/>
    </w:rPr>
  </w:style>
  <w:style w:type="paragraph" w:customStyle="1" w:styleId="gmail-msolistparagraph">
    <w:name w:val="gmail-msolistparagraph"/>
    <w:basedOn w:val="Normal"/>
    <w:rsid w:val="009A5B6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rmalWeb">
    <w:name w:val="Normal (Web)"/>
    <w:basedOn w:val="Normal"/>
    <w:uiPriority w:val="99"/>
    <w:semiHidden/>
    <w:unhideWhenUsed/>
    <w:rsid w:val="009A5B61"/>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7182">
      <w:bodyDiv w:val="1"/>
      <w:marLeft w:val="0"/>
      <w:marRight w:val="0"/>
      <w:marTop w:val="0"/>
      <w:marBottom w:val="0"/>
      <w:divBdr>
        <w:top w:val="none" w:sz="0" w:space="0" w:color="auto"/>
        <w:left w:val="none" w:sz="0" w:space="0" w:color="auto"/>
        <w:bottom w:val="none" w:sz="0" w:space="0" w:color="auto"/>
        <w:right w:val="none" w:sz="0" w:space="0" w:color="auto"/>
      </w:divBdr>
      <w:divsChild>
        <w:div w:id="97718324">
          <w:marLeft w:val="0"/>
          <w:marRight w:val="0"/>
          <w:marTop w:val="0"/>
          <w:marBottom w:val="0"/>
          <w:divBdr>
            <w:top w:val="none" w:sz="0" w:space="0" w:color="auto"/>
            <w:left w:val="none" w:sz="0" w:space="0" w:color="auto"/>
            <w:bottom w:val="none" w:sz="0" w:space="0" w:color="auto"/>
            <w:right w:val="none" w:sz="0" w:space="0" w:color="auto"/>
          </w:divBdr>
          <w:divsChild>
            <w:div w:id="872619437">
              <w:marLeft w:val="0"/>
              <w:marRight w:val="0"/>
              <w:marTop w:val="0"/>
              <w:marBottom w:val="0"/>
              <w:divBdr>
                <w:top w:val="none" w:sz="0" w:space="0" w:color="auto"/>
                <w:left w:val="none" w:sz="0" w:space="0" w:color="auto"/>
                <w:bottom w:val="none" w:sz="0" w:space="0" w:color="auto"/>
                <w:right w:val="none" w:sz="0" w:space="0" w:color="auto"/>
              </w:divBdr>
              <w:divsChild>
                <w:div w:id="592669895">
                  <w:marLeft w:val="0"/>
                  <w:marRight w:val="0"/>
                  <w:marTop w:val="0"/>
                  <w:marBottom w:val="0"/>
                  <w:divBdr>
                    <w:top w:val="none" w:sz="0" w:space="0" w:color="auto"/>
                    <w:left w:val="none" w:sz="0" w:space="0" w:color="auto"/>
                    <w:bottom w:val="none" w:sz="0" w:space="0" w:color="auto"/>
                    <w:right w:val="none" w:sz="0" w:space="0" w:color="auto"/>
                  </w:divBdr>
                  <w:divsChild>
                    <w:div w:id="77949226">
                      <w:marLeft w:val="0"/>
                      <w:marRight w:val="0"/>
                      <w:marTop w:val="0"/>
                      <w:marBottom w:val="0"/>
                      <w:divBdr>
                        <w:top w:val="none" w:sz="0" w:space="0" w:color="auto"/>
                        <w:left w:val="none" w:sz="0" w:space="0" w:color="auto"/>
                        <w:bottom w:val="none" w:sz="0" w:space="0" w:color="auto"/>
                        <w:right w:val="none" w:sz="0" w:space="0" w:color="auto"/>
                      </w:divBdr>
                      <w:divsChild>
                        <w:div w:id="1190337468">
                          <w:marLeft w:val="0"/>
                          <w:marRight w:val="0"/>
                          <w:marTop w:val="0"/>
                          <w:marBottom w:val="0"/>
                          <w:divBdr>
                            <w:top w:val="none" w:sz="0" w:space="0" w:color="auto"/>
                            <w:left w:val="none" w:sz="0" w:space="0" w:color="auto"/>
                            <w:bottom w:val="none" w:sz="0" w:space="0" w:color="auto"/>
                            <w:right w:val="none" w:sz="0" w:space="0" w:color="auto"/>
                          </w:divBdr>
                          <w:divsChild>
                            <w:div w:id="845750726">
                              <w:marLeft w:val="0"/>
                              <w:marRight w:val="0"/>
                              <w:marTop w:val="0"/>
                              <w:marBottom w:val="0"/>
                              <w:divBdr>
                                <w:top w:val="none" w:sz="0" w:space="0" w:color="auto"/>
                                <w:left w:val="none" w:sz="0" w:space="0" w:color="auto"/>
                                <w:bottom w:val="none" w:sz="0" w:space="0" w:color="auto"/>
                                <w:right w:val="none" w:sz="0" w:space="0" w:color="auto"/>
                              </w:divBdr>
                              <w:divsChild>
                                <w:div w:id="571233094">
                                  <w:marLeft w:val="0"/>
                                  <w:marRight w:val="0"/>
                                  <w:marTop w:val="0"/>
                                  <w:marBottom w:val="0"/>
                                  <w:divBdr>
                                    <w:top w:val="none" w:sz="0" w:space="0" w:color="auto"/>
                                    <w:left w:val="none" w:sz="0" w:space="0" w:color="auto"/>
                                    <w:bottom w:val="none" w:sz="0" w:space="0" w:color="auto"/>
                                    <w:right w:val="none" w:sz="0" w:space="0" w:color="auto"/>
                                  </w:divBdr>
                                  <w:divsChild>
                                    <w:div w:id="439688445">
                                      <w:marLeft w:val="0"/>
                                      <w:marRight w:val="0"/>
                                      <w:marTop w:val="0"/>
                                      <w:marBottom w:val="0"/>
                                      <w:divBdr>
                                        <w:top w:val="none" w:sz="0" w:space="0" w:color="auto"/>
                                        <w:left w:val="none" w:sz="0" w:space="0" w:color="auto"/>
                                        <w:bottom w:val="none" w:sz="0" w:space="0" w:color="auto"/>
                                        <w:right w:val="none" w:sz="0" w:space="0" w:color="auto"/>
                                      </w:divBdr>
                                      <w:divsChild>
                                        <w:div w:id="1350372747">
                                          <w:marLeft w:val="0"/>
                                          <w:marRight w:val="0"/>
                                          <w:marTop w:val="0"/>
                                          <w:marBottom w:val="0"/>
                                          <w:divBdr>
                                            <w:top w:val="none" w:sz="0" w:space="0" w:color="auto"/>
                                            <w:left w:val="none" w:sz="0" w:space="0" w:color="auto"/>
                                            <w:bottom w:val="none" w:sz="0" w:space="0" w:color="auto"/>
                                            <w:right w:val="none" w:sz="0" w:space="0" w:color="auto"/>
                                          </w:divBdr>
                                          <w:divsChild>
                                            <w:div w:id="951935612">
                                              <w:marLeft w:val="0"/>
                                              <w:marRight w:val="0"/>
                                              <w:marTop w:val="0"/>
                                              <w:marBottom w:val="0"/>
                                              <w:divBdr>
                                                <w:top w:val="none" w:sz="0" w:space="0" w:color="auto"/>
                                                <w:left w:val="none" w:sz="0" w:space="0" w:color="auto"/>
                                                <w:bottom w:val="none" w:sz="0" w:space="0" w:color="auto"/>
                                                <w:right w:val="none" w:sz="0" w:space="0" w:color="auto"/>
                                              </w:divBdr>
                                              <w:divsChild>
                                                <w:div w:id="949236371">
                                                  <w:marLeft w:val="0"/>
                                                  <w:marRight w:val="0"/>
                                                  <w:marTop w:val="0"/>
                                                  <w:marBottom w:val="0"/>
                                                  <w:divBdr>
                                                    <w:top w:val="none" w:sz="0" w:space="0" w:color="auto"/>
                                                    <w:left w:val="none" w:sz="0" w:space="0" w:color="auto"/>
                                                    <w:bottom w:val="none" w:sz="0" w:space="0" w:color="auto"/>
                                                    <w:right w:val="none" w:sz="0" w:space="0" w:color="auto"/>
                                                  </w:divBdr>
                                                  <w:divsChild>
                                                    <w:div w:id="1495216877">
                                                      <w:marLeft w:val="0"/>
                                                      <w:marRight w:val="0"/>
                                                      <w:marTop w:val="0"/>
                                                      <w:marBottom w:val="0"/>
                                                      <w:divBdr>
                                                        <w:top w:val="none" w:sz="0" w:space="0" w:color="auto"/>
                                                        <w:left w:val="none" w:sz="0" w:space="0" w:color="auto"/>
                                                        <w:bottom w:val="none" w:sz="0" w:space="0" w:color="auto"/>
                                                        <w:right w:val="none" w:sz="0" w:space="0" w:color="auto"/>
                                                      </w:divBdr>
                                                      <w:divsChild>
                                                        <w:div w:id="1020811693">
                                                          <w:marLeft w:val="0"/>
                                                          <w:marRight w:val="0"/>
                                                          <w:marTop w:val="0"/>
                                                          <w:marBottom w:val="0"/>
                                                          <w:divBdr>
                                                            <w:top w:val="none" w:sz="0" w:space="0" w:color="auto"/>
                                                            <w:left w:val="none" w:sz="0" w:space="0" w:color="auto"/>
                                                            <w:bottom w:val="none" w:sz="0" w:space="0" w:color="auto"/>
                                                            <w:right w:val="none" w:sz="0" w:space="0" w:color="auto"/>
                                                          </w:divBdr>
                                                          <w:divsChild>
                                                            <w:div w:id="20992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biaeiti.org" TargetMode="External"/><Relationship Id="rId3" Type="http://schemas.openxmlformats.org/officeDocument/2006/relationships/settings" Target="settings.xml"/><Relationship Id="rId7" Type="http://schemas.openxmlformats.org/officeDocument/2006/relationships/hyperlink" Target="mailto:Infor@zambiaei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Rhodwel  Silwimba</dc:creator>
  <cp:keywords/>
  <dc:description/>
  <cp:lastModifiedBy>Microsoft account</cp:lastModifiedBy>
  <cp:revision>2</cp:revision>
  <dcterms:created xsi:type="dcterms:W3CDTF">2022-07-20T14:25:00Z</dcterms:created>
  <dcterms:modified xsi:type="dcterms:W3CDTF">2022-07-20T14:25:00Z</dcterms:modified>
</cp:coreProperties>
</file>